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762067207"/>
        <w:docPartObj>
          <w:docPartGallery w:val="Cover Pages"/>
          <w:docPartUnique/>
        </w:docPartObj>
      </w:sdtPr>
      <w:sdtEndPr>
        <w:rPr>
          <w:rFonts w:asciiTheme="majorBidi" w:eastAsiaTheme="minorHAnsi" w:hAnsiTheme="majorBidi"/>
          <w:caps w:val="0"/>
          <w:sz w:val="24"/>
          <w:szCs w:val="24"/>
        </w:rPr>
      </w:sdtEndPr>
      <w:sdtContent>
        <w:tbl>
          <w:tblPr>
            <w:tblW w:w="5000" w:type="pct"/>
            <w:jc w:val="center"/>
            <w:tblLook w:val="04A0" w:firstRow="1" w:lastRow="0" w:firstColumn="1" w:lastColumn="0" w:noHBand="0" w:noVBand="1"/>
          </w:tblPr>
          <w:tblGrid>
            <w:gridCol w:w="8856"/>
          </w:tblGrid>
          <w:tr w:rsidR="005E0469">
            <w:trPr>
              <w:trHeight w:val="2880"/>
              <w:jc w:val="center"/>
            </w:trPr>
            <w:tc>
              <w:tcPr>
                <w:tcW w:w="5000" w:type="pct"/>
              </w:tcPr>
              <w:p w:rsidR="005E0469" w:rsidRPr="00FA387A" w:rsidRDefault="00FA387A" w:rsidP="00FA387A">
                <w:pPr>
                  <w:pStyle w:val="NoSpacing"/>
                  <w:jc w:val="center"/>
                  <w:rPr>
                    <w:rFonts w:asciiTheme="majorHAnsi" w:eastAsiaTheme="majorEastAsia" w:hAnsiTheme="majorHAnsi" w:cstheme="majorBidi"/>
                    <w:caps/>
                    <w:sz w:val="80"/>
                    <w:szCs w:val="80"/>
                  </w:rPr>
                </w:pPr>
                <w:r w:rsidRPr="00FA387A">
                  <w:rPr>
                    <w:rFonts w:asciiTheme="majorHAnsi" w:eastAsiaTheme="majorEastAsia" w:hAnsiTheme="majorHAnsi" w:cstheme="majorBidi"/>
                    <w:caps/>
                    <w:sz w:val="80"/>
                    <w:szCs w:val="80"/>
                    <w:u w:val="single"/>
                  </w:rPr>
                  <w:t>Business Law</w:t>
                </w:r>
              </w:p>
            </w:tc>
          </w:tr>
          <w:tr w:rsidR="005E0469">
            <w:trPr>
              <w:trHeight w:val="1440"/>
              <w:jc w:val="center"/>
            </w:trPr>
            <w:sdt>
              <w:sdtPr>
                <w:rPr>
                  <w:rFonts w:asciiTheme="majorHAnsi" w:eastAsiaTheme="majorEastAsia" w:hAnsiTheme="majorHAnsi" w:cstheme="majorBidi"/>
                  <w:sz w:val="80"/>
                  <w:szCs w:val="80"/>
                </w:rPr>
                <w:alias w:val="Title"/>
                <w:id w:val="15524250"/>
                <w:placeholder>
                  <w:docPart w:val="9EE8157C5B3B4393A41BB84FB07EB32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E0469" w:rsidRDefault="00B01576" w:rsidP="005E046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 Comparison Between Lebanese and American Companies</w:t>
                    </w:r>
                  </w:p>
                </w:tc>
              </w:sdtContent>
            </w:sdt>
          </w:tr>
          <w:tr w:rsidR="005E0469">
            <w:trPr>
              <w:trHeight w:val="720"/>
              <w:jc w:val="center"/>
            </w:trPr>
            <w:tc>
              <w:tcPr>
                <w:tcW w:w="5000" w:type="pct"/>
                <w:tcBorders>
                  <w:top w:val="single" w:sz="4" w:space="0" w:color="4F81BD" w:themeColor="accent1"/>
                </w:tcBorders>
                <w:vAlign w:val="center"/>
              </w:tcPr>
              <w:p w:rsidR="005E0469" w:rsidRDefault="005E0469" w:rsidP="005E0469">
                <w:pPr>
                  <w:pStyle w:val="NoSpacing"/>
                  <w:jc w:val="center"/>
                  <w:rPr>
                    <w:rFonts w:asciiTheme="majorHAnsi" w:eastAsiaTheme="majorEastAsia" w:hAnsiTheme="majorHAnsi" w:cstheme="majorBidi"/>
                    <w:sz w:val="44"/>
                    <w:szCs w:val="44"/>
                  </w:rPr>
                </w:pPr>
              </w:p>
            </w:tc>
          </w:tr>
          <w:tr w:rsidR="005E0469">
            <w:trPr>
              <w:trHeight w:val="360"/>
              <w:jc w:val="center"/>
            </w:trPr>
            <w:tc>
              <w:tcPr>
                <w:tcW w:w="5000" w:type="pct"/>
                <w:vAlign w:val="center"/>
              </w:tcPr>
              <w:p w:rsidR="005E0469" w:rsidRDefault="005E0469">
                <w:pPr>
                  <w:pStyle w:val="NoSpacing"/>
                  <w:jc w:val="center"/>
                </w:pPr>
              </w:p>
            </w:tc>
          </w:tr>
          <w:tr w:rsidR="005E0469">
            <w:trPr>
              <w:trHeight w:val="360"/>
              <w:jc w:val="center"/>
            </w:trPr>
            <w:sdt>
              <w:sdtPr>
                <w:rPr>
                  <w:b/>
                  <w:bCs/>
                  <w:sz w:val="32"/>
                  <w:szCs w:val="32"/>
                </w:rPr>
                <w:alias w:val="Author"/>
                <w:id w:val="15524260"/>
                <w:placeholder>
                  <w:docPart w:val="EFA9919970A74473AB129710B8C10C87"/>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E0469" w:rsidRDefault="005E0469" w:rsidP="005E0469">
                    <w:pPr>
                      <w:pStyle w:val="NoSpacing"/>
                      <w:jc w:val="center"/>
                      <w:rPr>
                        <w:b/>
                        <w:bCs/>
                      </w:rPr>
                    </w:pPr>
                    <w:proofErr w:type="spellStart"/>
                    <w:r w:rsidRPr="005E0469">
                      <w:rPr>
                        <w:b/>
                        <w:bCs/>
                        <w:sz w:val="32"/>
                        <w:szCs w:val="32"/>
                      </w:rPr>
                      <w:t>Rayan</w:t>
                    </w:r>
                    <w:proofErr w:type="spellEnd"/>
                    <w:r w:rsidRPr="005E0469">
                      <w:rPr>
                        <w:b/>
                        <w:bCs/>
                        <w:sz w:val="32"/>
                        <w:szCs w:val="32"/>
                      </w:rPr>
                      <w:t xml:space="preserve"> </w:t>
                    </w:r>
                    <w:proofErr w:type="spellStart"/>
                    <w:r w:rsidRPr="005E0469">
                      <w:rPr>
                        <w:b/>
                        <w:bCs/>
                        <w:sz w:val="32"/>
                        <w:szCs w:val="32"/>
                      </w:rPr>
                      <w:t>Harb</w:t>
                    </w:r>
                    <w:proofErr w:type="spellEnd"/>
                  </w:p>
                </w:tc>
              </w:sdtContent>
            </w:sdt>
          </w:tr>
          <w:tr w:rsidR="005E0469">
            <w:trPr>
              <w:trHeight w:val="360"/>
              <w:jc w:val="center"/>
            </w:trPr>
            <w:sdt>
              <w:sdtPr>
                <w:rPr>
                  <w:b/>
                  <w:bCs/>
                </w:rPr>
                <w:alias w:val="Date"/>
                <w:id w:val="516659546"/>
                <w:placeholder>
                  <w:docPart w:val="BE4554CA96EC4CD79E66D24937481CC0"/>
                </w:placeholder>
                <w:dataBinding w:prefixMappings="xmlns:ns0='http://schemas.microsoft.com/office/2006/coverPageProps'" w:xpath="/ns0:CoverPageProperties[1]/ns0:PublishDate[1]" w:storeItemID="{55AF091B-3C7A-41E3-B477-F2FDAA23CFDA}"/>
                <w:date w:fullDate="2013-05-08T00:00:00Z">
                  <w:dateFormat w:val="M/d/yyyy"/>
                  <w:lid w:val="en-US"/>
                  <w:storeMappedDataAs w:val="dateTime"/>
                  <w:calendar w:val="gregorian"/>
                </w:date>
              </w:sdtPr>
              <w:sdtEndPr/>
              <w:sdtContent>
                <w:tc>
                  <w:tcPr>
                    <w:tcW w:w="5000" w:type="pct"/>
                    <w:vAlign w:val="center"/>
                  </w:tcPr>
                  <w:p w:rsidR="005E0469" w:rsidRDefault="005E0469">
                    <w:pPr>
                      <w:pStyle w:val="NoSpacing"/>
                      <w:jc w:val="center"/>
                      <w:rPr>
                        <w:b/>
                        <w:bCs/>
                      </w:rPr>
                    </w:pPr>
                    <w:r>
                      <w:rPr>
                        <w:b/>
                        <w:bCs/>
                      </w:rPr>
                      <w:t>5/8/2013</w:t>
                    </w:r>
                  </w:p>
                </w:tc>
              </w:sdtContent>
            </w:sdt>
          </w:tr>
        </w:tbl>
        <w:p w:rsidR="005E0469" w:rsidRDefault="005E0469"/>
        <w:p w:rsidR="005E0469" w:rsidRDefault="005E0469"/>
        <w:tbl>
          <w:tblPr>
            <w:tblpPr w:leftFromText="187" w:rightFromText="187" w:horzAnchor="margin" w:tblpXSpec="center" w:tblpYSpec="bottom"/>
            <w:tblW w:w="5000" w:type="pct"/>
            <w:tblLook w:val="04A0" w:firstRow="1" w:lastRow="0" w:firstColumn="1" w:lastColumn="0" w:noHBand="0" w:noVBand="1"/>
          </w:tblPr>
          <w:tblGrid>
            <w:gridCol w:w="8856"/>
          </w:tblGrid>
          <w:tr w:rsidR="005E0469">
            <w:tc>
              <w:tcPr>
                <w:tcW w:w="5000" w:type="pct"/>
              </w:tcPr>
              <w:p w:rsidR="005E0469" w:rsidRDefault="005E0469" w:rsidP="005E0469">
                <w:pPr>
                  <w:pStyle w:val="NoSpacing"/>
                </w:pPr>
              </w:p>
            </w:tc>
          </w:tr>
        </w:tbl>
        <w:p w:rsidR="005E0469" w:rsidRDefault="005E0469"/>
        <w:p w:rsidR="00043E44" w:rsidRPr="00194548" w:rsidRDefault="005E0469" w:rsidP="00194548">
          <w:pPr>
            <w:rPr>
              <w:rFonts w:asciiTheme="majorBidi" w:hAnsiTheme="majorBidi" w:cstheme="majorBidi"/>
              <w:sz w:val="24"/>
              <w:szCs w:val="24"/>
            </w:rPr>
          </w:pPr>
          <w:r>
            <w:rPr>
              <w:noProof/>
            </w:rPr>
            <w:drawing>
              <wp:inline distT="0" distB="0" distL="0" distR="0" wp14:anchorId="2B8F3367" wp14:editId="2FB3B117">
                <wp:extent cx="5486400" cy="2085854"/>
                <wp:effectExtent l="0" t="0" r="0" b="0"/>
                <wp:docPr id="1" name="Picture 1" descr="http://yeflb.files.wordpress.com/2011/08/aub-logo-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eflb.files.wordpress.com/2011/08/aub-logo-standa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085854"/>
                        </a:xfrm>
                        <a:prstGeom prst="rect">
                          <a:avLst/>
                        </a:prstGeom>
                        <a:noFill/>
                        <a:ln>
                          <a:noFill/>
                        </a:ln>
                      </pic:spPr>
                    </pic:pic>
                  </a:graphicData>
                </a:graphic>
              </wp:inline>
            </w:drawing>
          </w:r>
          <w:r>
            <w:rPr>
              <w:rFonts w:asciiTheme="majorBidi" w:hAnsiTheme="majorBidi" w:cstheme="majorBidi"/>
              <w:sz w:val="24"/>
              <w:szCs w:val="24"/>
            </w:rPr>
            <w:br w:type="page"/>
          </w:r>
        </w:p>
      </w:sdtContent>
    </w:sdt>
    <w:p w:rsidR="00043E44" w:rsidRPr="00F10EA7" w:rsidRDefault="00043E44" w:rsidP="00043E44">
      <w:pPr>
        <w:pStyle w:val="ListParagraph"/>
        <w:numPr>
          <w:ilvl w:val="0"/>
          <w:numId w:val="2"/>
        </w:numPr>
        <w:rPr>
          <w:rFonts w:asciiTheme="majorBidi" w:hAnsiTheme="majorBidi" w:cstheme="majorBidi"/>
          <w:b/>
          <w:bCs/>
          <w:sz w:val="24"/>
          <w:szCs w:val="24"/>
          <w:u w:val="single"/>
        </w:rPr>
      </w:pPr>
      <w:r w:rsidRPr="00F10EA7">
        <w:rPr>
          <w:rFonts w:asciiTheme="majorBidi" w:hAnsiTheme="majorBidi" w:cstheme="majorBidi"/>
          <w:b/>
          <w:bCs/>
          <w:sz w:val="24"/>
          <w:szCs w:val="24"/>
          <w:u w:val="single"/>
        </w:rPr>
        <w:lastRenderedPageBreak/>
        <w:t>General Partnership:</w:t>
      </w:r>
    </w:p>
    <w:tbl>
      <w:tblPr>
        <w:tblStyle w:val="TableGrid"/>
        <w:tblW w:w="0" w:type="auto"/>
        <w:tblLook w:val="04A0" w:firstRow="1" w:lastRow="0" w:firstColumn="1" w:lastColumn="0" w:noHBand="0" w:noVBand="1"/>
      </w:tblPr>
      <w:tblGrid>
        <w:gridCol w:w="2952"/>
        <w:gridCol w:w="2952"/>
        <w:gridCol w:w="2952"/>
      </w:tblGrid>
      <w:tr w:rsidR="00043E44" w:rsidTr="00043E44">
        <w:tc>
          <w:tcPr>
            <w:tcW w:w="2952" w:type="dxa"/>
          </w:tcPr>
          <w:p w:rsidR="00043E44" w:rsidRDefault="00043E44" w:rsidP="00043E44">
            <w:pPr>
              <w:rPr>
                <w:rFonts w:asciiTheme="majorBidi" w:hAnsiTheme="majorBidi" w:cstheme="majorBidi"/>
                <w:sz w:val="24"/>
                <w:szCs w:val="24"/>
              </w:rPr>
            </w:pPr>
          </w:p>
        </w:tc>
        <w:tc>
          <w:tcPr>
            <w:tcW w:w="2952" w:type="dxa"/>
          </w:tcPr>
          <w:p w:rsidR="00043E44" w:rsidRPr="00043E44" w:rsidRDefault="00043E44" w:rsidP="00043E44">
            <w:pPr>
              <w:jc w:val="center"/>
              <w:rPr>
                <w:rFonts w:asciiTheme="majorBidi" w:hAnsiTheme="majorBidi" w:cstheme="majorBidi"/>
                <w:b/>
                <w:bCs/>
                <w:sz w:val="24"/>
                <w:szCs w:val="24"/>
              </w:rPr>
            </w:pPr>
            <w:r w:rsidRPr="00043E44">
              <w:rPr>
                <w:rFonts w:asciiTheme="majorBidi" w:hAnsiTheme="majorBidi" w:cstheme="majorBidi"/>
                <w:b/>
                <w:bCs/>
                <w:sz w:val="24"/>
                <w:szCs w:val="24"/>
              </w:rPr>
              <w:t>American</w:t>
            </w:r>
          </w:p>
        </w:tc>
        <w:tc>
          <w:tcPr>
            <w:tcW w:w="2952" w:type="dxa"/>
          </w:tcPr>
          <w:p w:rsidR="00043E44" w:rsidRPr="00043E44" w:rsidRDefault="00043E44" w:rsidP="00043E44">
            <w:pPr>
              <w:jc w:val="center"/>
              <w:rPr>
                <w:rFonts w:asciiTheme="majorBidi" w:hAnsiTheme="majorBidi" w:cstheme="majorBidi"/>
                <w:b/>
                <w:bCs/>
                <w:sz w:val="24"/>
                <w:szCs w:val="24"/>
              </w:rPr>
            </w:pPr>
            <w:r w:rsidRPr="00043E44">
              <w:rPr>
                <w:rFonts w:asciiTheme="majorBidi" w:hAnsiTheme="majorBidi" w:cstheme="majorBidi"/>
                <w:b/>
                <w:bCs/>
                <w:sz w:val="24"/>
                <w:szCs w:val="24"/>
              </w:rPr>
              <w:t>Lebanese</w:t>
            </w:r>
          </w:p>
        </w:tc>
      </w:tr>
      <w:tr w:rsidR="00043E44" w:rsidTr="00043E44">
        <w:tc>
          <w:tcPr>
            <w:tcW w:w="2952" w:type="dxa"/>
          </w:tcPr>
          <w:p w:rsidR="00043E44" w:rsidRPr="00D56337" w:rsidRDefault="00043E44" w:rsidP="00043E44">
            <w:pPr>
              <w:rPr>
                <w:rFonts w:asciiTheme="majorBidi" w:hAnsiTheme="majorBidi" w:cstheme="majorBidi"/>
                <w:b/>
                <w:bCs/>
                <w:sz w:val="24"/>
                <w:szCs w:val="24"/>
              </w:rPr>
            </w:pPr>
            <w:r w:rsidRPr="00D56337">
              <w:rPr>
                <w:rFonts w:asciiTheme="majorBidi" w:hAnsiTheme="majorBidi" w:cstheme="majorBidi"/>
                <w:b/>
                <w:bCs/>
                <w:sz w:val="24"/>
                <w:szCs w:val="24"/>
              </w:rPr>
              <w:t>Formation:</w:t>
            </w:r>
          </w:p>
        </w:tc>
        <w:tc>
          <w:tcPr>
            <w:tcW w:w="2952" w:type="dxa"/>
          </w:tcPr>
          <w:p w:rsidR="00043E44" w:rsidRDefault="00120FFD" w:rsidP="00043E44">
            <w:pPr>
              <w:rPr>
                <w:rFonts w:asciiTheme="majorBidi" w:hAnsiTheme="majorBidi" w:cstheme="majorBidi"/>
                <w:sz w:val="24"/>
                <w:szCs w:val="24"/>
              </w:rPr>
            </w:pPr>
            <w:r>
              <w:rPr>
                <w:rFonts w:asciiTheme="majorBidi" w:hAnsiTheme="majorBidi" w:cstheme="majorBidi"/>
                <w:sz w:val="24"/>
                <w:szCs w:val="24"/>
              </w:rPr>
              <w:t>Articles of P</w:t>
            </w:r>
            <w:r w:rsidR="00043E44">
              <w:rPr>
                <w:rFonts w:asciiTheme="majorBidi" w:hAnsiTheme="majorBidi" w:cstheme="majorBidi"/>
                <w:sz w:val="24"/>
                <w:szCs w:val="24"/>
              </w:rPr>
              <w:t>artnership</w:t>
            </w:r>
            <w:r w:rsidR="001362A8">
              <w:rPr>
                <w:rFonts w:asciiTheme="majorBidi" w:hAnsiTheme="majorBidi" w:cstheme="majorBidi"/>
                <w:sz w:val="24"/>
                <w:szCs w:val="24"/>
              </w:rPr>
              <w:t xml:space="preserve">. </w:t>
            </w:r>
          </w:p>
          <w:p w:rsidR="005D7512" w:rsidRDefault="005D7512" w:rsidP="00043E44">
            <w:pPr>
              <w:rPr>
                <w:rFonts w:asciiTheme="majorBidi" w:hAnsiTheme="majorBidi" w:cstheme="majorBidi"/>
                <w:sz w:val="24"/>
                <w:szCs w:val="24"/>
              </w:rPr>
            </w:pPr>
            <w:r>
              <w:rPr>
                <w:rFonts w:asciiTheme="majorBidi" w:hAnsiTheme="majorBidi" w:cstheme="majorBidi"/>
                <w:sz w:val="24"/>
                <w:szCs w:val="24"/>
              </w:rPr>
              <w:t xml:space="preserve">Partnership by implication and partnership by estoppel are two other ways for the partnership to be formed, even if the parties do not intend to form the partnership and do not call themselves partners. </w:t>
            </w:r>
          </w:p>
        </w:tc>
        <w:tc>
          <w:tcPr>
            <w:tcW w:w="2952" w:type="dxa"/>
          </w:tcPr>
          <w:p w:rsidR="00F52AC0" w:rsidRPr="00F52AC0" w:rsidRDefault="00043E44" w:rsidP="00F52AC0">
            <w:pPr>
              <w:rPr>
                <w:rFonts w:asciiTheme="majorBidi" w:hAnsiTheme="majorBidi" w:cstheme="majorBidi"/>
                <w:sz w:val="24"/>
                <w:szCs w:val="24"/>
              </w:rPr>
            </w:pPr>
            <w:r w:rsidRPr="00F52AC0">
              <w:rPr>
                <w:rFonts w:asciiTheme="majorBidi" w:hAnsiTheme="majorBidi" w:cstheme="majorBidi"/>
                <w:sz w:val="24"/>
                <w:szCs w:val="24"/>
              </w:rPr>
              <w:t>Articles of Association</w:t>
            </w:r>
            <w:r w:rsidR="001362A8" w:rsidRPr="00F52AC0">
              <w:rPr>
                <w:rFonts w:asciiTheme="majorBidi" w:hAnsiTheme="majorBidi" w:cstheme="majorBidi"/>
                <w:sz w:val="24"/>
                <w:szCs w:val="24"/>
              </w:rPr>
              <w:t xml:space="preserve">. </w:t>
            </w:r>
            <w:r w:rsidR="00F52AC0" w:rsidRPr="00F52AC0">
              <w:rPr>
                <w:rFonts w:ascii="Times New Roman" w:hAnsi="Times New Roman" w:cs="Times New Roman"/>
              </w:rPr>
              <w:t>A General Partnership is formed by two or more partners.</w:t>
            </w:r>
            <w:r w:rsidR="00F52AC0" w:rsidRPr="00F52AC0">
              <w:rPr>
                <w:rFonts w:asciiTheme="majorBidi" w:hAnsiTheme="majorBidi" w:cstheme="majorBidi"/>
                <w:sz w:val="24"/>
                <w:szCs w:val="24"/>
              </w:rPr>
              <w:t xml:space="preserve"> *Articles of Association must be registered in the Commercial Register within 30 days of formation.</w:t>
            </w:r>
          </w:p>
          <w:p w:rsidR="00043E44" w:rsidRDefault="00043E44" w:rsidP="00804AF6">
            <w:pPr>
              <w:rPr>
                <w:rFonts w:asciiTheme="majorBidi" w:hAnsiTheme="majorBidi" w:cstheme="majorBidi"/>
                <w:sz w:val="24"/>
                <w:szCs w:val="24"/>
              </w:rPr>
            </w:pPr>
          </w:p>
        </w:tc>
      </w:tr>
      <w:tr w:rsidR="00043E44" w:rsidTr="00043E44">
        <w:tc>
          <w:tcPr>
            <w:tcW w:w="2952" w:type="dxa"/>
          </w:tcPr>
          <w:p w:rsidR="00043E44" w:rsidRPr="00D56337" w:rsidRDefault="00043E44" w:rsidP="00043E44">
            <w:pPr>
              <w:rPr>
                <w:rFonts w:asciiTheme="majorBidi" w:hAnsiTheme="majorBidi" w:cstheme="majorBidi"/>
                <w:b/>
                <w:bCs/>
                <w:sz w:val="24"/>
                <w:szCs w:val="24"/>
              </w:rPr>
            </w:pPr>
            <w:r w:rsidRPr="00D56337">
              <w:rPr>
                <w:rFonts w:asciiTheme="majorBidi" w:hAnsiTheme="majorBidi" w:cstheme="majorBidi"/>
                <w:b/>
                <w:bCs/>
                <w:sz w:val="24"/>
                <w:szCs w:val="24"/>
              </w:rPr>
              <w:t>Funding:</w:t>
            </w:r>
          </w:p>
        </w:tc>
        <w:tc>
          <w:tcPr>
            <w:tcW w:w="2952" w:type="dxa"/>
          </w:tcPr>
          <w:p w:rsidR="00043E44" w:rsidRDefault="008C3DF1" w:rsidP="00043E44">
            <w:pPr>
              <w:rPr>
                <w:rFonts w:asciiTheme="majorBidi" w:hAnsiTheme="majorBidi" w:cstheme="majorBidi"/>
                <w:sz w:val="24"/>
                <w:szCs w:val="24"/>
              </w:rPr>
            </w:pPr>
            <w:r>
              <w:rPr>
                <w:rFonts w:asciiTheme="majorBidi" w:hAnsiTheme="majorBidi" w:cstheme="majorBidi"/>
                <w:sz w:val="24"/>
                <w:szCs w:val="24"/>
              </w:rPr>
              <w:t xml:space="preserve">Capital contributions of partner in the form of property, cash, or services </w:t>
            </w:r>
          </w:p>
        </w:tc>
        <w:tc>
          <w:tcPr>
            <w:tcW w:w="2952" w:type="dxa"/>
          </w:tcPr>
          <w:p w:rsidR="00043E44" w:rsidRDefault="008C3DF1" w:rsidP="00043E44">
            <w:pPr>
              <w:rPr>
                <w:rFonts w:asciiTheme="majorBidi" w:hAnsiTheme="majorBidi" w:cstheme="majorBidi"/>
                <w:sz w:val="24"/>
                <w:szCs w:val="24"/>
              </w:rPr>
            </w:pPr>
            <w:r>
              <w:rPr>
                <w:rFonts w:asciiTheme="majorBidi" w:hAnsiTheme="majorBidi" w:cstheme="majorBidi"/>
                <w:sz w:val="24"/>
                <w:szCs w:val="24"/>
              </w:rPr>
              <w:t xml:space="preserve">Capital contributions in the form of cash, in-kind contributions, or their commercial reputations. </w:t>
            </w:r>
          </w:p>
        </w:tc>
      </w:tr>
      <w:tr w:rsidR="00043E44" w:rsidTr="00043E44">
        <w:tc>
          <w:tcPr>
            <w:tcW w:w="2952" w:type="dxa"/>
          </w:tcPr>
          <w:p w:rsidR="00043E44" w:rsidRPr="00D56337" w:rsidRDefault="008C3DF1" w:rsidP="00043E44">
            <w:pPr>
              <w:rPr>
                <w:rFonts w:asciiTheme="majorBidi" w:hAnsiTheme="majorBidi" w:cstheme="majorBidi"/>
                <w:b/>
                <w:bCs/>
                <w:sz w:val="24"/>
                <w:szCs w:val="24"/>
              </w:rPr>
            </w:pPr>
            <w:r w:rsidRPr="00D56337">
              <w:rPr>
                <w:rFonts w:asciiTheme="majorBidi" w:hAnsiTheme="majorBidi" w:cstheme="majorBidi"/>
                <w:b/>
                <w:bCs/>
                <w:sz w:val="24"/>
                <w:szCs w:val="24"/>
              </w:rPr>
              <w:t>Management:</w:t>
            </w:r>
          </w:p>
        </w:tc>
        <w:tc>
          <w:tcPr>
            <w:tcW w:w="2952" w:type="dxa"/>
          </w:tcPr>
          <w:p w:rsidR="00043E44" w:rsidRDefault="005E0469" w:rsidP="00043E44">
            <w:pPr>
              <w:rPr>
                <w:rFonts w:asciiTheme="majorBidi" w:hAnsiTheme="majorBidi" w:cstheme="majorBidi"/>
                <w:sz w:val="24"/>
                <w:szCs w:val="24"/>
              </w:rPr>
            </w:pPr>
            <w:r>
              <w:rPr>
                <w:rFonts w:asciiTheme="majorBidi" w:hAnsiTheme="majorBidi" w:cstheme="majorBidi"/>
                <w:sz w:val="24"/>
                <w:szCs w:val="24"/>
              </w:rPr>
              <w:t>All partners play an active role in the management of the partnership’s affairs. Yet partners could delegate management to one or more partners. Most managerial decisions are a matter of voting and some require</w:t>
            </w:r>
            <w:r w:rsidR="00D20118">
              <w:rPr>
                <w:rFonts w:asciiTheme="majorBidi" w:hAnsiTheme="majorBidi" w:cstheme="majorBidi"/>
                <w:sz w:val="24"/>
                <w:szCs w:val="24"/>
              </w:rPr>
              <w:t xml:space="preserve"> </w:t>
            </w:r>
            <w:r>
              <w:rPr>
                <w:rFonts w:asciiTheme="majorBidi" w:hAnsiTheme="majorBidi" w:cstheme="majorBidi"/>
                <w:sz w:val="24"/>
                <w:szCs w:val="24"/>
              </w:rPr>
              <w:t>the unanimous consent of partners</w:t>
            </w:r>
          </w:p>
        </w:tc>
        <w:tc>
          <w:tcPr>
            <w:tcW w:w="2952" w:type="dxa"/>
          </w:tcPr>
          <w:p w:rsidR="00043E44" w:rsidRDefault="00D20118" w:rsidP="00043E44">
            <w:pPr>
              <w:rPr>
                <w:rFonts w:asciiTheme="majorBidi" w:hAnsiTheme="majorBidi" w:cstheme="majorBidi"/>
                <w:sz w:val="24"/>
                <w:szCs w:val="24"/>
              </w:rPr>
            </w:pPr>
            <w:r>
              <w:rPr>
                <w:rFonts w:asciiTheme="majorBidi" w:hAnsiTheme="majorBidi" w:cstheme="majorBidi"/>
                <w:sz w:val="24"/>
                <w:szCs w:val="24"/>
              </w:rPr>
              <w:t xml:space="preserve">All partners are active, and acquire the status of merchants. </w:t>
            </w:r>
          </w:p>
        </w:tc>
      </w:tr>
      <w:tr w:rsidR="00043E44" w:rsidTr="00043E44">
        <w:tc>
          <w:tcPr>
            <w:tcW w:w="2952" w:type="dxa"/>
          </w:tcPr>
          <w:p w:rsidR="00043E44" w:rsidRPr="00D56337" w:rsidRDefault="00D20118" w:rsidP="00043E44">
            <w:pPr>
              <w:rPr>
                <w:rFonts w:asciiTheme="majorBidi" w:hAnsiTheme="majorBidi" w:cstheme="majorBidi"/>
                <w:b/>
                <w:bCs/>
                <w:sz w:val="24"/>
                <w:szCs w:val="24"/>
              </w:rPr>
            </w:pPr>
            <w:r w:rsidRPr="00D56337">
              <w:rPr>
                <w:rFonts w:asciiTheme="majorBidi" w:hAnsiTheme="majorBidi" w:cstheme="majorBidi"/>
                <w:b/>
                <w:bCs/>
                <w:sz w:val="24"/>
                <w:szCs w:val="24"/>
              </w:rPr>
              <w:t>Transfer Control:</w:t>
            </w:r>
          </w:p>
        </w:tc>
        <w:tc>
          <w:tcPr>
            <w:tcW w:w="2952" w:type="dxa"/>
          </w:tcPr>
          <w:p w:rsidR="00043E44" w:rsidRDefault="00383931" w:rsidP="00D20118">
            <w:pPr>
              <w:rPr>
                <w:rFonts w:asciiTheme="majorBidi" w:hAnsiTheme="majorBidi" w:cstheme="majorBidi"/>
                <w:sz w:val="24"/>
                <w:szCs w:val="24"/>
              </w:rPr>
            </w:pPr>
            <w:r>
              <w:rPr>
                <w:rFonts w:asciiTheme="majorBidi" w:hAnsiTheme="majorBidi" w:cstheme="majorBidi"/>
                <w:sz w:val="24"/>
                <w:szCs w:val="24"/>
              </w:rPr>
              <w:t xml:space="preserve">Partners could transfer partnership interest. However, the transferee does not become a partner without the unanimous consent of the other partners. </w:t>
            </w:r>
          </w:p>
        </w:tc>
        <w:tc>
          <w:tcPr>
            <w:tcW w:w="2952" w:type="dxa"/>
          </w:tcPr>
          <w:p w:rsidR="00043E44" w:rsidRDefault="009F23EE" w:rsidP="00043E44">
            <w:pPr>
              <w:rPr>
                <w:rFonts w:asciiTheme="majorBidi" w:hAnsiTheme="majorBidi" w:cstheme="majorBidi"/>
                <w:sz w:val="24"/>
                <w:szCs w:val="24"/>
              </w:rPr>
            </w:pPr>
            <w:r>
              <w:rPr>
                <w:rFonts w:asciiTheme="majorBidi" w:hAnsiTheme="majorBidi" w:cstheme="majorBidi"/>
                <w:sz w:val="24"/>
                <w:szCs w:val="24"/>
              </w:rPr>
              <w:t>N</w:t>
            </w:r>
            <w:r w:rsidR="00120FFD">
              <w:rPr>
                <w:rFonts w:asciiTheme="majorBidi" w:hAnsiTheme="majorBidi" w:cstheme="majorBidi"/>
                <w:sz w:val="24"/>
                <w:szCs w:val="24"/>
              </w:rPr>
              <w:t>/</w:t>
            </w:r>
            <w:r>
              <w:rPr>
                <w:rFonts w:asciiTheme="majorBidi" w:hAnsiTheme="majorBidi" w:cstheme="majorBidi"/>
                <w:sz w:val="24"/>
                <w:szCs w:val="24"/>
              </w:rPr>
              <w:t>A</w:t>
            </w:r>
          </w:p>
          <w:p w:rsidR="009F23EE" w:rsidRDefault="009F23EE" w:rsidP="00043E44">
            <w:pPr>
              <w:rPr>
                <w:rFonts w:asciiTheme="majorBidi" w:hAnsiTheme="majorBidi" w:cstheme="majorBidi"/>
                <w:sz w:val="24"/>
                <w:szCs w:val="24"/>
              </w:rPr>
            </w:pPr>
          </w:p>
        </w:tc>
      </w:tr>
      <w:tr w:rsidR="00043E44" w:rsidTr="00043E44">
        <w:tc>
          <w:tcPr>
            <w:tcW w:w="2952" w:type="dxa"/>
          </w:tcPr>
          <w:p w:rsidR="00043E44" w:rsidRPr="00D56337" w:rsidRDefault="009F23EE" w:rsidP="00043E44">
            <w:pPr>
              <w:rPr>
                <w:rFonts w:asciiTheme="majorBidi" w:hAnsiTheme="majorBidi" w:cstheme="majorBidi"/>
                <w:b/>
                <w:bCs/>
                <w:sz w:val="24"/>
                <w:szCs w:val="24"/>
              </w:rPr>
            </w:pPr>
            <w:r w:rsidRPr="00D56337">
              <w:rPr>
                <w:rFonts w:asciiTheme="majorBidi" w:hAnsiTheme="majorBidi" w:cstheme="majorBidi"/>
                <w:b/>
                <w:bCs/>
                <w:sz w:val="24"/>
                <w:szCs w:val="24"/>
              </w:rPr>
              <w:t>Taxes:</w:t>
            </w:r>
          </w:p>
        </w:tc>
        <w:tc>
          <w:tcPr>
            <w:tcW w:w="2952" w:type="dxa"/>
          </w:tcPr>
          <w:p w:rsidR="00043E44" w:rsidRDefault="009F23EE" w:rsidP="00043E44">
            <w:pPr>
              <w:rPr>
                <w:rFonts w:asciiTheme="majorBidi" w:hAnsiTheme="majorBidi" w:cstheme="majorBidi"/>
                <w:sz w:val="24"/>
                <w:szCs w:val="24"/>
              </w:rPr>
            </w:pPr>
            <w:r>
              <w:rPr>
                <w:rFonts w:asciiTheme="majorBidi" w:hAnsiTheme="majorBidi" w:cstheme="majorBidi"/>
                <w:sz w:val="24"/>
                <w:szCs w:val="24"/>
              </w:rPr>
              <w:t>Flow-Through taxes</w:t>
            </w:r>
            <w:r w:rsidR="005E0469">
              <w:rPr>
                <w:rFonts w:asciiTheme="majorBidi" w:hAnsiTheme="majorBidi" w:cstheme="majorBidi"/>
                <w:sz w:val="24"/>
                <w:szCs w:val="24"/>
              </w:rPr>
              <w:t>: Does not pay entity-level taxes</w:t>
            </w:r>
          </w:p>
        </w:tc>
        <w:tc>
          <w:tcPr>
            <w:tcW w:w="2952" w:type="dxa"/>
          </w:tcPr>
          <w:p w:rsidR="00043E44" w:rsidRDefault="005E0469" w:rsidP="00043E44">
            <w:pPr>
              <w:rPr>
                <w:rFonts w:asciiTheme="majorBidi" w:hAnsiTheme="majorBidi" w:cstheme="majorBidi"/>
                <w:sz w:val="24"/>
                <w:szCs w:val="24"/>
              </w:rPr>
            </w:pPr>
            <w:r>
              <w:rPr>
                <w:rFonts w:asciiTheme="majorBidi" w:hAnsiTheme="majorBidi" w:cstheme="majorBidi"/>
                <w:sz w:val="24"/>
                <w:szCs w:val="24"/>
              </w:rPr>
              <w:t>Flow- through taxes: Does not pay entity-Level taxes</w:t>
            </w:r>
          </w:p>
        </w:tc>
      </w:tr>
      <w:tr w:rsidR="00043E44" w:rsidTr="00043E44">
        <w:tc>
          <w:tcPr>
            <w:tcW w:w="2952" w:type="dxa"/>
          </w:tcPr>
          <w:p w:rsidR="00043E44" w:rsidRPr="00D56337" w:rsidRDefault="009F23EE" w:rsidP="00043E44">
            <w:pPr>
              <w:rPr>
                <w:rFonts w:asciiTheme="majorBidi" w:hAnsiTheme="majorBidi" w:cstheme="majorBidi"/>
                <w:b/>
                <w:bCs/>
                <w:sz w:val="24"/>
                <w:szCs w:val="24"/>
              </w:rPr>
            </w:pPr>
            <w:r w:rsidRPr="00D56337">
              <w:rPr>
                <w:rFonts w:asciiTheme="majorBidi" w:hAnsiTheme="majorBidi" w:cstheme="majorBidi"/>
                <w:b/>
                <w:bCs/>
                <w:sz w:val="24"/>
                <w:szCs w:val="24"/>
              </w:rPr>
              <w:t>Dissolution:</w:t>
            </w:r>
          </w:p>
        </w:tc>
        <w:tc>
          <w:tcPr>
            <w:tcW w:w="2952" w:type="dxa"/>
          </w:tcPr>
          <w:p w:rsidR="00043E44" w:rsidRDefault="009F23EE" w:rsidP="00043E44">
            <w:pPr>
              <w:rPr>
                <w:rFonts w:asciiTheme="majorBidi" w:hAnsiTheme="majorBidi" w:cstheme="majorBidi"/>
                <w:sz w:val="24"/>
                <w:szCs w:val="24"/>
              </w:rPr>
            </w:pPr>
            <w:r>
              <w:rPr>
                <w:rFonts w:asciiTheme="majorBidi" w:hAnsiTheme="majorBidi" w:cstheme="majorBidi"/>
                <w:sz w:val="24"/>
                <w:szCs w:val="24"/>
              </w:rPr>
              <w:t>Upon death, withdrawal of</w:t>
            </w:r>
            <w:r w:rsidR="00383931">
              <w:rPr>
                <w:rFonts w:asciiTheme="majorBidi" w:hAnsiTheme="majorBidi" w:cstheme="majorBidi"/>
                <w:sz w:val="24"/>
                <w:szCs w:val="24"/>
              </w:rPr>
              <w:t xml:space="preserve"> one of the</w:t>
            </w:r>
            <w:r>
              <w:rPr>
                <w:rFonts w:asciiTheme="majorBidi" w:hAnsiTheme="majorBidi" w:cstheme="majorBidi"/>
                <w:sz w:val="24"/>
                <w:szCs w:val="24"/>
              </w:rPr>
              <w:t xml:space="preserve"> partner</w:t>
            </w:r>
            <w:r w:rsidR="00383931">
              <w:rPr>
                <w:rFonts w:asciiTheme="majorBidi" w:hAnsiTheme="majorBidi" w:cstheme="majorBidi"/>
                <w:sz w:val="24"/>
                <w:szCs w:val="24"/>
              </w:rPr>
              <w:t xml:space="preserve">s, duration specified in the articles of partnership. </w:t>
            </w:r>
            <w:r>
              <w:rPr>
                <w:rFonts w:asciiTheme="majorBidi" w:hAnsiTheme="majorBidi" w:cstheme="majorBidi"/>
                <w:sz w:val="24"/>
                <w:szCs w:val="24"/>
              </w:rPr>
              <w:t xml:space="preserve"> </w:t>
            </w:r>
          </w:p>
        </w:tc>
        <w:tc>
          <w:tcPr>
            <w:tcW w:w="2952" w:type="dxa"/>
          </w:tcPr>
          <w:p w:rsidR="00043E44" w:rsidRDefault="009F23EE" w:rsidP="00043E44">
            <w:pPr>
              <w:rPr>
                <w:rFonts w:asciiTheme="majorBidi" w:hAnsiTheme="majorBidi" w:cstheme="majorBidi"/>
                <w:sz w:val="24"/>
                <w:szCs w:val="24"/>
              </w:rPr>
            </w:pPr>
            <w:r>
              <w:rPr>
                <w:rFonts w:asciiTheme="majorBidi" w:hAnsiTheme="majorBidi" w:cstheme="majorBidi"/>
                <w:sz w:val="24"/>
                <w:szCs w:val="24"/>
              </w:rPr>
              <w:t>Bankruptcy, withdrawal of partner, up</w:t>
            </w:r>
            <w:r w:rsidR="00961E2A">
              <w:rPr>
                <w:rFonts w:asciiTheme="majorBidi" w:hAnsiTheme="majorBidi" w:cstheme="majorBidi"/>
                <w:sz w:val="24"/>
                <w:szCs w:val="24"/>
              </w:rPr>
              <w:t>on death</w:t>
            </w:r>
            <w:r>
              <w:rPr>
                <w:rFonts w:asciiTheme="majorBidi" w:hAnsiTheme="majorBidi" w:cstheme="majorBidi"/>
                <w:sz w:val="24"/>
                <w:szCs w:val="24"/>
              </w:rPr>
              <w:t>, upon conclusion</w:t>
            </w:r>
            <w:r w:rsidR="00961E2A">
              <w:rPr>
                <w:rFonts w:asciiTheme="majorBidi" w:hAnsiTheme="majorBidi" w:cstheme="majorBidi"/>
                <w:sz w:val="24"/>
                <w:szCs w:val="24"/>
              </w:rPr>
              <w:t xml:space="preserve"> of its specified term, fulfillment of its business purpose, or disagreement among the partners. </w:t>
            </w:r>
          </w:p>
        </w:tc>
      </w:tr>
      <w:tr w:rsidR="00043E44" w:rsidTr="00043E44">
        <w:tc>
          <w:tcPr>
            <w:tcW w:w="2952" w:type="dxa"/>
          </w:tcPr>
          <w:p w:rsidR="00043E44" w:rsidRPr="00D56337" w:rsidRDefault="00961E2A" w:rsidP="00043E44">
            <w:pPr>
              <w:rPr>
                <w:rFonts w:asciiTheme="majorBidi" w:hAnsiTheme="majorBidi" w:cstheme="majorBidi"/>
                <w:b/>
                <w:bCs/>
                <w:sz w:val="24"/>
                <w:szCs w:val="24"/>
              </w:rPr>
            </w:pPr>
            <w:r w:rsidRPr="00D56337">
              <w:rPr>
                <w:rFonts w:asciiTheme="majorBidi" w:hAnsiTheme="majorBidi" w:cstheme="majorBidi"/>
                <w:b/>
                <w:bCs/>
                <w:sz w:val="24"/>
                <w:szCs w:val="24"/>
              </w:rPr>
              <w:t>Liability:</w:t>
            </w:r>
          </w:p>
        </w:tc>
        <w:tc>
          <w:tcPr>
            <w:tcW w:w="2952" w:type="dxa"/>
          </w:tcPr>
          <w:p w:rsidR="00043E44" w:rsidRDefault="00383931" w:rsidP="00043E44">
            <w:pPr>
              <w:rPr>
                <w:rFonts w:asciiTheme="majorBidi" w:hAnsiTheme="majorBidi" w:cstheme="majorBidi"/>
                <w:sz w:val="24"/>
                <w:szCs w:val="24"/>
              </w:rPr>
            </w:pPr>
            <w:r>
              <w:rPr>
                <w:rFonts w:asciiTheme="majorBidi" w:hAnsiTheme="majorBidi" w:cstheme="majorBidi"/>
                <w:sz w:val="24"/>
                <w:szCs w:val="24"/>
              </w:rPr>
              <w:t>Unlimited liability</w:t>
            </w:r>
            <w:r w:rsidR="00961E2A">
              <w:rPr>
                <w:rFonts w:asciiTheme="majorBidi" w:hAnsiTheme="majorBidi" w:cstheme="majorBidi"/>
                <w:sz w:val="24"/>
                <w:szCs w:val="24"/>
              </w:rPr>
              <w:t xml:space="preserve"> </w:t>
            </w:r>
          </w:p>
        </w:tc>
        <w:tc>
          <w:tcPr>
            <w:tcW w:w="2952" w:type="dxa"/>
          </w:tcPr>
          <w:p w:rsidR="00043E44" w:rsidRDefault="00383931" w:rsidP="00043E44">
            <w:pPr>
              <w:rPr>
                <w:rFonts w:asciiTheme="majorBidi" w:hAnsiTheme="majorBidi" w:cstheme="majorBidi"/>
                <w:sz w:val="24"/>
                <w:szCs w:val="24"/>
              </w:rPr>
            </w:pPr>
            <w:r>
              <w:rPr>
                <w:rFonts w:asciiTheme="majorBidi" w:hAnsiTheme="majorBidi" w:cstheme="majorBidi"/>
                <w:sz w:val="24"/>
                <w:szCs w:val="24"/>
              </w:rPr>
              <w:t>Unlimited liability for the partnership’s obligations</w:t>
            </w:r>
          </w:p>
        </w:tc>
      </w:tr>
    </w:tbl>
    <w:p w:rsidR="0001383A" w:rsidRPr="00194548" w:rsidRDefault="00D56337" w:rsidP="00194548">
      <w:pPr>
        <w:rPr>
          <w:rFonts w:asciiTheme="majorBidi" w:hAnsiTheme="majorBidi" w:cstheme="majorBidi"/>
          <w:b/>
          <w:bCs/>
          <w:sz w:val="24"/>
          <w:szCs w:val="24"/>
        </w:rPr>
      </w:pPr>
      <w:r w:rsidRPr="00BE094C">
        <w:rPr>
          <w:rFonts w:asciiTheme="majorBidi" w:hAnsiTheme="majorBidi" w:cstheme="majorBidi"/>
          <w:b/>
          <w:bCs/>
          <w:sz w:val="24"/>
          <w:szCs w:val="24"/>
        </w:rPr>
        <w:t>* The name of the GP will include the partners’ names, or at least one of the partners’ names and “&amp; Co.”</w:t>
      </w:r>
    </w:p>
    <w:p w:rsidR="0001383A" w:rsidRDefault="0001383A" w:rsidP="00043E44">
      <w:pPr>
        <w:rPr>
          <w:rFonts w:asciiTheme="majorBidi" w:hAnsiTheme="majorBidi" w:cstheme="majorBidi"/>
          <w:sz w:val="24"/>
          <w:szCs w:val="24"/>
        </w:rPr>
      </w:pPr>
    </w:p>
    <w:p w:rsidR="00D56337" w:rsidRPr="00F10EA7" w:rsidRDefault="00705566" w:rsidP="00D56337">
      <w:pPr>
        <w:pStyle w:val="ListParagraph"/>
        <w:numPr>
          <w:ilvl w:val="0"/>
          <w:numId w:val="2"/>
        </w:numPr>
        <w:rPr>
          <w:rFonts w:asciiTheme="majorBidi" w:hAnsiTheme="majorBidi" w:cstheme="majorBidi"/>
          <w:b/>
          <w:bCs/>
          <w:sz w:val="24"/>
          <w:szCs w:val="24"/>
          <w:u w:val="single"/>
        </w:rPr>
      </w:pPr>
      <w:r w:rsidRPr="00F10EA7">
        <w:rPr>
          <w:rFonts w:asciiTheme="majorBidi" w:hAnsiTheme="majorBidi" w:cstheme="majorBidi"/>
          <w:b/>
          <w:bCs/>
          <w:sz w:val="24"/>
          <w:szCs w:val="24"/>
          <w:u w:val="single"/>
        </w:rPr>
        <w:t>Limited Partnership:</w:t>
      </w:r>
    </w:p>
    <w:tbl>
      <w:tblPr>
        <w:tblStyle w:val="TableGrid"/>
        <w:tblW w:w="0" w:type="auto"/>
        <w:tblLook w:val="04A0" w:firstRow="1" w:lastRow="0" w:firstColumn="1" w:lastColumn="0" w:noHBand="0" w:noVBand="1"/>
      </w:tblPr>
      <w:tblGrid>
        <w:gridCol w:w="2952"/>
        <w:gridCol w:w="2952"/>
        <w:gridCol w:w="2952"/>
      </w:tblGrid>
      <w:tr w:rsidR="0001383A" w:rsidTr="0001383A">
        <w:tc>
          <w:tcPr>
            <w:tcW w:w="2952" w:type="dxa"/>
          </w:tcPr>
          <w:p w:rsidR="0001383A" w:rsidRDefault="0001383A" w:rsidP="0001383A">
            <w:pPr>
              <w:rPr>
                <w:rFonts w:asciiTheme="majorBidi" w:hAnsiTheme="majorBidi" w:cstheme="majorBidi"/>
                <w:b/>
                <w:bCs/>
                <w:sz w:val="24"/>
                <w:szCs w:val="24"/>
              </w:rPr>
            </w:pPr>
          </w:p>
        </w:tc>
        <w:tc>
          <w:tcPr>
            <w:tcW w:w="2952" w:type="dxa"/>
          </w:tcPr>
          <w:p w:rsidR="0001383A" w:rsidRDefault="00582648" w:rsidP="00582648">
            <w:pPr>
              <w:jc w:val="center"/>
              <w:rPr>
                <w:rFonts w:asciiTheme="majorBidi" w:hAnsiTheme="majorBidi" w:cstheme="majorBidi"/>
                <w:b/>
                <w:bCs/>
                <w:sz w:val="24"/>
                <w:szCs w:val="24"/>
              </w:rPr>
            </w:pPr>
            <w:r>
              <w:rPr>
                <w:rFonts w:asciiTheme="majorBidi" w:hAnsiTheme="majorBidi" w:cstheme="majorBidi"/>
                <w:b/>
                <w:bCs/>
                <w:sz w:val="24"/>
                <w:szCs w:val="24"/>
              </w:rPr>
              <w:t>American</w:t>
            </w:r>
          </w:p>
        </w:tc>
        <w:tc>
          <w:tcPr>
            <w:tcW w:w="2952" w:type="dxa"/>
          </w:tcPr>
          <w:p w:rsidR="0001383A" w:rsidRDefault="00582648" w:rsidP="00582648">
            <w:pPr>
              <w:jc w:val="center"/>
              <w:rPr>
                <w:rFonts w:asciiTheme="majorBidi" w:hAnsiTheme="majorBidi" w:cstheme="majorBidi"/>
                <w:b/>
                <w:bCs/>
                <w:sz w:val="24"/>
                <w:szCs w:val="24"/>
              </w:rPr>
            </w:pPr>
            <w:r>
              <w:rPr>
                <w:rFonts w:asciiTheme="majorBidi" w:hAnsiTheme="majorBidi" w:cstheme="majorBidi"/>
                <w:b/>
                <w:bCs/>
                <w:sz w:val="24"/>
                <w:szCs w:val="24"/>
              </w:rPr>
              <w:t>Lebanese</w:t>
            </w:r>
          </w:p>
        </w:tc>
      </w:tr>
      <w:tr w:rsidR="00582648" w:rsidTr="0001383A">
        <w:tc>
          <w:tcPr>
            <w:tcW w:w="2952" w:type="dxa"/>
          </w:tcPr>
          <w:p w:rsidR="00582648" w:rsidRPr="00D56337" w:rsidRDefault="00582648" w:rsidP="004C3FD2">
            <w:pPr>
              <w:rPr>
                <w:rFonts w:asciiTheme="majorBidi" w:hAnsiTheme="majorBidi" w:cstheme="majorBidi"/>
                <w:b/>
                <w:bCs/>
                <w:sz w:val="24"/>
                <w:szCs w:val="24"/>
              </w:rPr>
            </w:pPr>
            <w:r w:rsidRPr="00D56337">
              <w:rPr>
                <w:rFonts w:asciiTheme="majorBidi" w:hAnsiTheme="majorBidi" w:cstheme="majorBidi"/>
                <w:b/>
                <w:bCs/>
                <w:sz w:val="24"/>
                <w:szCs w:val="24"/>
              </w:rPr>
              <w:t>Formation:</w:t>
            </w:r>
          </w:p>
        </w:tc>
        <w:tc>
          <w:tcPr>
            <w:tcW w:w="2952" w:type="dxa"/>
          </w:tcPr>
          <w:p w:rsidR="00582648" w:rsidRPr="00582648" w:rsidRDefault="00582648" w:rsidP="0001383A">
            <w:pPr>
              <w:rPr>
                <w:rFonts w:asciiTheme="majorBidi" w:hAnsiTheme="majorBidi" w:cstheme="majorBidi"/>
                <w:sz w:val="24"/>
                <w:szCs w:val="24"/>
              </w:rPr>
            </w:pPr>
            <w:r w:rsidRPr="00582648">
              <w:rPr>
                <w:rFonts w:asciiTheme="majorBidi" w:hAnsiTheme="majorBidi" w:cstheme="majorBidi"/>
                <w:sz w:val="24"/>
                <w:szCs w:val="24"/>
              </w:rPr>
              <w:t xml:space="preserve">Filing of Articles of </w:t>
            </w:r>
            <w:r w:rsidR="00AC545D">
              <w:rPr>
                <w:rFonts w:asciiTheme="majorBidi" w:hAnsiTheme="majorBidi" w:cstheme="majorBidi"/>
                <w:sz w:val="24"/>
                <w:szCs w:val="24"/>
              </w:rPr>
              <w:t xml:space="preserve">limited </w:t>
            </w:r>
            <w:r w:rsidRPr="00582648">
              <w:rPr>
                <w:rFonts w:asciiTheme="majorBidi" w:hAnsiTheme="majorBidi" w:cstheme="majorBidi"/>
                <w:sz w:val="24"/>
                <w:szCs w:val="24"/>
              </w:rPr>
              <w:t>Partnership</w:t>
            </w:r>
          </w:p>
        </w:tc>
        <w:tc>
          <w:tcPr>
            <w:tcW w:w="2952" w:type="dxa"/>
          </w:tcPr>
          <w:p w:rsidR="00582648" w:rsidRPr="00582648" w:rsidRDefault="00120FFD" w:rsidP="0001383A">
            <w:pPr>
              <w:rPr>
                <w:rFonts w:asciiTheme="majorBidi" w:hAnsiTheme="majorBidi" w:cstheme="majorBidi"/>
                <w:sz w:val="24"/>
                <w:szCs w:val="24"/>
              </w:rPr>
            </w:pPr>
            <w:r>
              <w:rPr>
                <w:rFonts w:asciiTheme="majorBidi" w:hAnsiTheme="majorBidi" w:cstheme="majorBidi"/>
                <w:sz w:val="24"/>
                <w:szCs w:val="24"/>
              </w:rPr>
              <w:t>Articles of Association</w:t>
            </w:r>
          </w:p>
        </w:tc>
      </w:tr>
      <w:tr w:rsidR="00582648" w:rsidTr="0001383A">
        <w:tc>
          <w:tcPr>
            <w:tcW w:w="2952" w:type="dxa"/>
          </w:tcPr>
          <w:p w:rsidR="00582648" w:rsidRPr="00D56337" w:rsidRDefault="00582648" w:rsidP="004C3FD2">
            <w:pPr>
              <w:rPr>
                <w:rFonts w:asciiTheme="majorBidi" w:hAnsiTheme="majorBidi" w:cstheme="majorBidi"/>
                <w:b/>
                <w:bCs/>
                <w:sz w:val="24"/>
                <w:szCs w:val="24"/>
              </w:rPr>
            </w:pPr>
            <w:r w:rsidRPr="00D56337">
              <w:rPr>
                <w:rFonts w:asciiTheme="majorBidi" w:hAnsiTheme="majorBidi" w:cstheme="majorBidi"/>
                <w:b/>
                <w:bCs/>
                <w:sz w:val="24"/>
                <w:szCs w:val="24"/>
              </w:rPr>
              <w:t>Funding:</w:t>
            </w:r>
          </w:p>
        </w:tc>
        <w:tc>
          <w:tcPr>
            <w:tcW w:w="2952" w:type="dxa"/>
          </w:tcPr>
          <w:p w:rsidR="00582648" w:rsidRPr="00582648" w:rsidRDefault="00582648" w:rsidP="0001383A">
            <w:pPr>
              <w:rPr>
                <w:rFonts w:asciiTheme="majorBidi" w:hAnsiTheme="majorBidi" w:cstheme="majorBidi"/>
                <w:sz w:val="24"/>
                <w:szCs w:val="24"/>
              </w:rPr>
            </w:pPr>
            <w:r w:rsidRPr="00582648">
              <w:rPr>
                <w:rFonts w:asciiTheme="majorBidi" w:hAnsiTheme="majorBidi" w:cstheme="majorBidi"/>
                <w:sz w:val="24"/>
                <w:szCs w:val="24"/>
              </w:rPr>
              <w:t>Capital contributions of general and limited partners</w:t>
            </w:r>
          </w:p>
        </w:tc>
        <w:tc>
          <w:tcPr>
            <w:tcW w:w="2952" w:type="dxa"/>
          </w:tcPr>
          <w:p w:rsidR="00582648" w:rsidRPr="00E850A9" w:rsidRDefault="00E850A9" w:rsidP="0001383A">
            <w:pPr>
              <w:rPr>
                <w:rFonts w:asciiTheme="majorBidi" w:hAnsiTheme="majorBidi" w:cstheme="majorBidi"/>
                <w:sz w:val="24"/>
                <w:szCs w:val="24"/>
              </w:rPr>
            </w:pPr>
            <w:r>
              <w:rPr>
                <w:rFonts w:asciiTheme="majorBidi" w:hAnsiTheme="majorBidi" w:cstheme="majorBidi"/>
                <w:sz w:val="24"/>
                <w:szCs w:val="24"/>
              </w:rPr>
              <w:t>C</w:t>
            </w:r>
            <w:r w:rsidR="00120FFD" w:rsidRPr="00E850A9">
              <w:rPr>
                <w:rFonts w:asciiTheme="majorBidi" w:hAnsiTheme="majorBidi" w:cstheme="majorBidi"/>
                <w:sz w:val="24"/>
                <w:szCs w:val="24"/>
              </w:rPr>
              <w:t>ontributions of general and limited partners</w:t>
            </w:r>
          </w:p>
        </w:tc>
      </w:tr>
      <w:tr w:rsidR="00582648" w:rsidTr="0001383A">
        <w:tc>
          <w:tcPr>
            <w:tcW w:w="2952" w:type="dxa"/>
          </w:tcPr>
          <w:p w:rsidR="00582648" w:rsidRPr="00D56337" w:rsidRDefault="00582648" w:rsidP="004C3FD2">
            <w:pPr>
              <w:rPr>
                <w:rFonts w:asciiTheme="majorBidi" w:hAnsiTheme="majorBidi" w:cstheme="majorBidi"/>
                <w:b/>
                <w:bCs/>
                <w:sz w:val="24"/>
                <w:szCs w:val="24"/>
              </w:rPr>
            </w:pPr>
            <w:r w:rsidRPr="00D56337">
              <w:rPr>
                <w:rFonts w:asciiTheme="majorBidi" w:hAnsiTheme="majorBidi" w:cstheme="majorBidi"/>
                <w:b/>
                <w:bCs/>
                <w:sz w:val="24"/>
                <w:szCs w:val="24"/>
              </w:rPr>
              <w:t>Management:</w:t>
            </w:r>
          </w:p>
        </w:tc>
        <w:tc>
          <w:tcPr>
            <w:tcW w:w="2952" w:type="dxa"/>
          </w:tcPr>
          <w:p w:rsidR="00582648" w:rsidRPr="00582648" w:rsidRDefault="00582648" w:rsidP="0001383A">
            <w:pPr>
              <w:rPr>
                <w:rFonts w:asciiTheme="majorBidi" w:hAnsiTheme="majorBidi" w:cstheme="majorBidi"/>
                <w:sz w:val="24"/>
                <w:szCs w:val="24"/>
              </w:rPr>
            </w:pPr>
            <w:r w:rsidRPr="00582648">
              <w:rPr>
                <w:rFonts w:asciiTheme="majorBidi" w:hAnsiTheme="majorBidi" w:cstheme="majorBidi"/>
                <w:sz w:val="24"/>
                <w:szCs w:val="24"/>
              </w:rPr>
              <w:t>General Partner</w:t>
            </w:r>
            <w:r w:rsidR="00C95261">
              <w:rPr>
                <w:rFonts w:asciiTheme="majorBidi" w:hAnsiTheme="majorBidi" w:cstheme="majorBidi"/>
                <w:sz w:val="24"/>
                <w:szCs w:val="24"/>
              </w:rPr>
              <w:t xml:space="preserve"> are responsible of managing the affairs of the limited partnership</w:t>
            </w:r>
          </w:p>
        </w:tc>
        <w:tc>
          <w:tcPr>
            <w:tcW w:w="2952" w:type="dxa"/>
          </w:tcPr>
          <w:p w:rsidR="00582648" w:rsidRPr="00582648" w:rsidRDefault="00582648" w:rsidP="00C95261">
            <w:pPr>
              <w:rPr>
                <w:rFonts w:asciiTheme="majorBidi" w:hAnsiTheme="majorBidi" w:cstheme="majorBidi"/>
                <w:sz w:val="24"/>
                <w:szCs w:val="24"/>
              </w:rPr>
            </w:pPr>
            <w:r>
              <w:rPr>
                <w:rFonts w:asciiTheme="majorBidi" w:hAnsiTheme="majorBidi" w:cstheme="majorBidi"/>
                <w:sz w:val="24"/>
                <w:szCs w:val="24"/>
              </w:rPr>
              <w:t>General partners</w:t>
            </w:r>
            <w:r w:rsidR="00C95261">
              <w:rPr>
                <w:rFonts w:asciiTheme="majorBidi" w:hAnsiTheme="majorBidi" w:cstheme="majorBidi"/>
                <w:sz w:val="24"/>
                <w:szCs w:val="24"/>
              </w:rPr>
              <w:t xml:space="preserve"> are responsible for managing the affairs of the limited partnership and acquire</w:t>
            </w:r>
            <w:r>
              <w:rPr>
                <w:rFonts w:asciiTheme="majorBidi" w:hAnsiTheme="majorBidi" w:cstheme="majorBidi"/>
                <w:sz w:val="24"/>
                <w:szCs w:val="24"/>
              </w:rPr>
              <w:t xml:space="preserve"> the status of a merchant</w:t>
            </w:r>
            <w:r w:rsidR="00C95261">
              <w:rPr>
                <w:rFonts w:asciiTheme="majorBidi" w:hAnsiTheme="majorBidi" w:cstheme="majorBidi"/>
                <w:sz w:val="24"/>
                <w:szCs w:val="24"/>
              </w:rPr>
              <w:t xml:space="preserve"> by the virtue of being partners</w:t>
            </w:r>
          </w:p>
        </w:tc>
      </w:tr>
      <w:tr w:rsidR="00582648" w:rsidTr="0001383A">
        <w:tc>
          <w:tcPr>
            <w:tcW w:w="2952" w:type="dxa"/>
          </w:tcPr>
          <w:p w:rsidR="00582648" w:rsidRPr="00D56337" w:rsidRDefault="00582648" w:rsidP="004C3FD2">
            <w:pPr>
              <w:rPr>
                <w:rFonts w:asciiTheme="majorBidi" w:hAnsiTheme="majorBidi" w:cstheme="majorBidi"/>
                <w:b/>
                <w:bCs/>
                <w:sz w:val="24"/>
                <w:szCs w:val="24"/>
              </w:rPr>
            </w:pPr>
            <w:r w:rsidRPr="00D56337">
              <w:rPr>
                <w:rFonts w:asciiTheme="majorBidi" w:hAnsiTheme="majorBidi" w:cstheme="majorBidi"/>
                <w:b/>
                <w:bCs/>
                <w:sz w:val="24"/>
                <w:szCs w:val="24"/>
              </w:rPr>
              <w:t>Transfer Control:</w:t>
            </w:r>
          </w:p>
        </w:tc>
        <w:tc>
          <w:tcPr>
            <w:tcW w:w="2952" w:type="dxa"/>
          </w:tcPr>
          <w:p w:rsidR="00582648" w:rsidRPr="00582648" w:rsidRDefault="00556319" w:rsidP="0001383A">
            <w:pPr>
              <w:rPr>
                <w:rFonts w:asciiTheme="majorBidi" w:hAnsiTheme="majorBidi" w:cstheme="majorBidi"/>
                <w:sz w:val="24"/>
                <w:szCs w:val="24"/>
              </w:rPr>
            </w:pPr>
            <w:r>
              <w:rPr>
                <w:rFonts w:asciiTheme="majorBidi" w:hAnsiTheme="majorBidi" w:cstheme="majorBidi"/>
                <w:sz w:val="24"/>
                <w:szCs w:val="24"/>
              </w:rPr>
              <w:t xml:space="preserve">Transfer of interest is possible. However, the transfer of interest of a limited partner does not make the transferee a limited partner. Unanimous consent is required. </w:t>
            </w:r>
          </w:p>
        </w:tc>
        <w:tc>
          <w:tcPr>
            <w:tcW w:w="2952" w:type="dxa"/>
          </w:tcPr>
          <w:p w:rsidR="00582648" w:rsidRPr="00582648" w:rsidRDefault="00120FFD" w:rsidP="0001383A">
            <w:pPr>
              <w:rPr>
                <w:rFonts w:asciiTheme="majorBidi" w:hAnsiTheme="majorBidi" w:cstheme="majorBidi"/>
                <w:sz w:val="24"/>
                <w:szCs w:val="24"/>
              </w:rPr>
            </w:pPr>
            <w:r>
              <w:rPr>
                <w:rFonts w:asciiTheme="majorBidi" w:hAnsiTheme="majorBidi" w:cstheme="majorBidi"/>
                <w:sz w:val="24"/>
                <w:szCs w:val="24"/>
              </w:rPr>
              <w:t xml:space="preserve">N/A </w:t>
            </w:r>
          </w:p>
        </w:tc>
      </w:tr>
      <w:tr w:rsidR="00582648" w:rsidTr="0001383A">
        <w:tc>
          <w:tcPr>
            <w:tcW w:w="2952" w:type="dxa"/>
          </w:tcPr>
          <w:p w:rsidR="00582648" w:rsidRPr="00D56337" w:rsidRDefault="00582648" w:rsidP="004C3FD2">
            <w:pPr>
              <w:rPr>
                <w:rFonts w:asciiTheme="majorBidi" w:hAnsiTheme="majorBidi" w:cstheme="majorBidi"/>
                <w:b/>
                <w:bCs/>
                <w:sz w:val="24"/>
                <w:szCs w:val="24"/>
              </w:rPr>
            </w:pPr>
            <w:r w:rsidRPr="00D56337">
              <w:rPr>
                <w:rFonts w:asciiTheme="majorBidi" w:hAnsiTheme="majorBidi" w:cstheme="majorBidi"/>
                <w:b/>
                <w:bCs/>
                <w:sz w:val="24"/>
                <w:szCs w:val="24"/>
              </w:rPr>
              <w:t>Taxes:</w:t>
            </w:r>
          </w:p>
        </w:tc>
        <w:tc>
          <w:tcPr>
            <w:tcW w:w="2952" w:type="dxa"/>
          </w:tcPr>
          <w:p w:rsidR="00582648" w:rsidRPr="00582648" w:rsidRDefault="00582648" w:rsidP="0001383A">
            <w:pPr>
              <w:rPr>
                <w:rFonts w:asciiTheme="majorBidi" w:hAnsiTheme="majorBidi" w:cstheme="majorBidi"/>
                <w:sz w:val="24"/>
                <w:szCs w:val="24"/>
              </w:rPr>
            </w:pPr>
            <w:r w:rsidRPr="00582648">
              <w:rPr>
                <w:rFonts w:asciiTheme="majorBidi" w:hAnsiTheme="majorBidi" w:cstheme="majorBidi"/>
                <w:sz w:val="24"/>
                <w:szCs w:val="24"/>
              </w:rPr>
              <w:t>Flow through taxes</w:t>
            </w:r>
            <w:r w:rsidR="00B2637E">
              <w:rPr>
                <w:rFonts w:asciiTheme="majorBidi" w:hAnsiTheme="majorBidi" w:cstheme="majorBidi"/>
                <w:sz w:val="24"/>
                <w:szCs w:val="24"/>
              </w:rPr>
              <w:t>: does not pay entity-level taxes</w:t>
            </w:r>
          </w:p>
        </w:tc>
        <w:tc>
          <w:tcPr>
            <w:tcW w:w="2952" w:type="dxa"/>
          </w:tcPr>
          <w:p w:rsidR="00582648" w:rsidRPr="00582648" w:rsidRDefault="00582648" w:rsidP="0001383A">
            <w:pPr>
              <w:rPr>
                <w:rFonts w:asciiTheme="majorBidi" w:hAnsiTheme="majorBidi" w:cstheme="majorBidi"/>
                <w:sz w:val="24"/>
                <w:szCs w:val="24"/>
              </w:rPr>
            </w:pPr>
            <w:r w:rsidRPr="00582648">
              <w:rPr>
                <w:rFonts w:asciiTheme="majorBidi" w:hAnsiTheme="majorBidi" w:cstheme="majorBidi"/>
                <w:sz w:val="24"/>
                <w:szCs w:val="24"/>
              </w:rPr>
              <w:t>Flow through taxes</w:t>
            </w:r>
            <w:r w:rsidR="00B2637E">
              <w:rPr>
                <w:rFonts w:asciiTheme="majorBidi" w:hAnsiTheme="majorBidi" w:cstheme="majorBidi"/>
                <w:sz w:val="24"/>
                <w:szCs w:val="24"/>
              </w:rPr>
              <w:t>: Does not pay entity-level taxes</w:t>
            </w:r>
          </w:p>
        </w:tc>
      </w:tr>
      <w:tr w:rsidR="00120FFD" w:rsidTr="0001383A">
        <w:tc>
          <w:tcPr>
            <w:tcW w:w="2952" w:type="dxa"/>
          </w:tcPr>
          <w:p w:rsidR="00120FFD" w:rsidRPr="00D56337" w:rsidRDefault="00120FFD" w:rsidP="004C3FD2">
            <w:pPr>
              <w:rPr>
                <w:rFonts w:asciiTheme="majorBidi" w:hAnsiTheme="majorBidi" w:cstheme="majorBidi"/>
                <w:b/>
                <w:bCs/>
                <w:sz w:val="24"/>
                <w:szCs w:val="24"/>
              </w:rPr>
            </w:pPr>
            <w:r w:rsidRPr="00D56337">
              <w:rPr>
                <w:rFonts w:asciiTheme="majorBidi" w:hAnsiTheme="majorBidi" w:cstheme="majorBidi"/>
                <w:b/>
                <w:bCs/>
                <w:sz w:val="24"/>
                <w:szCs w:val="24"/>
              </w:rPr>
              <w:t>Dissolution:</w:t>
            </w:r>
          </w:p>
        </w:tc>
        <w:tc>
          <w:tcPr>
            <w:tcW w:w="2952" w:type="dxa"/>
          </w:tcPr>
          <w:p w:rsidR="00120FFD" w:rsidRPr="00C90EDA" w:rsidRDefault="00D106C0" w:rsidP="0001383A">
            <w:r>
              <w:rPr>
                <w:rFonts w:asciiTheme="majorBidi" w:hAnsiTheme="majorBidi" w:cstheme="majorBidi"/>
                <w:sz w:val="24"/>
                <w:szCs w:val="24"/>
              </w:rPr>
              <w:t xml:space="preserve">Death of the general partner. The general partner leaves. Duration as specified in the articles of limited partnership. Fulfillment of business purpose. </w:t>
            </w:r>
            <w:r w:rsidR="00C90EDA">
              <w:rPr>
                <w:rFonts w:asciiTheme="majorBidi" w:hAnsiTheme="majorBidi" w:cstheme="majorBidi"/>
                <w:sz w:val="24"/>
                <w:szCs w:val="24"/>
              </w:rPr>
              <w:t>Disagreement among the partners.</w:t>
            </w:r>
          </w:p>
        </w:tc>
        <w:tc>
          <w:tcPr>
            <w:tcW w:w="2952" w:type="dxa"/>
          </w:tcPr>
          <w:p w:rsidR="00120FFD" w:rsidRPr="00582648" w:rsidRDefault="00120FFD" w:rsidP="004C3FD2">
            <w:pPr>
              <w:rPr>
                <w:rFonts w:asciiTheme="majorBidi" w:hAnsiTheme="majorBidi" w:cstheme="majorBidi"/>
                <w:sz w:val="24"/>
                <w:szCs w:val="24"/>
              </w:rPr>
            </w:pPr>
            <w:r>
              <w:rPr>
                <w:rFonts w:asciiTheme="majorBidi" w:hAnsiTheme="majorBidi" w:cstheme="majorBidi"/>
                <w:sz w:val="24"/>
                <w:szCs w:val="24"/>
              </w:rPr>
              <w:t>Bankruptcy, withdrawal of partner, upon death</w:t>
            </w:r>
            <w:r w:rsidR="00C90EDA">
              <w:rPr>
                <w:rFonts w:asciiTheme="majorBidi" w:hAnsiTheme="majorBidi" w:cstheme="majorBidi"/>
                <w:sz w:val="24"/>
                <w:szCs w:val="24"/>
              </w:rPr>
              <w:t xml:space="preserve"> of one of the partners</w:t>
            </w:r>
            <w:r>
              <w:rPr>
                <w:rFonts w:asciiTheme="majorBidi" w:hAnsiTheme="majorBidi" w:cstheme="majorBidi"/>
                <w:sz w:val="24"/>
                <w:szCs w:val="24"/>
              </w:rPr>
              <w:t>, upon conclusion of its specified term, fulfillment of its business purpose, or disagreement among the partners.</w:t>
            </w:r>
          </w:p>
        </w:tc>
      </w:tr>
      <w:tr w:rsidR="00120FFD" w:rsidTr="0001383A">
        <w:tc>
          <w:tcPr>
            <w:tcW w:w="2952" w:type="dxa"/>
          </w:tcPr>
          <w:p w:rsidR="00120FFD" w:rsidRPr="00D56337" w:rsidRDefault="00120FFD" w:rsidP="004C3FD2">
            <w:pPr>
              <w:rPr>
                <w:rFonts w:asciiTheme="majorBidi" w:hAnsiTheme="majorBidi" w:cstheme="majorBidi"/>
                <w:b/>
                <w:bCs/>
                <w:sz w:val="24"/>
                <w:szCs w:val="24"/>
              </w:rPr>
            </w:pPr>
            <w:r w:rsidRPr="00D56337">
              <w:rPr>
                <w:rFonts w:asciiTheme="majorBidi" w:hAnsiTheme="majorBidi" w:cstheme="majorBidi"/>
                <w:b/>
                <w:bCs/>
                <w:sz w:val="24"/>
                <w:szCs w:val="24"/>
              </w:rPr>
              <w:t>Liability:</w:t>
            </w:r>
          </w:p>
        </w:tc>
        <w:tc>
          <w:tcPr>
            <w:tcW w:w="2952" w:type="dxa"/>
          </w:tcPr>
          <w:p w:rsidR="00120FFD" w:rsidRPr="00582648" w:rsidRDefault="00120FFD" w:rsidP="008A4603">
            <w:pPr>
              <w:rPr>
                <w:rFonts w:asciiTheme="majorBidi" w:hAnsiTheme="majorBidi" w:cstheme="majorBidi"/>
                <w:sz w:val="24"/>
                <w:szCs w:val="24"/>
              </w:rPr>
            </w:pPr>
            <w:r w:rsidRPr="00582648">
              <w:rPr>
                <w:rFonts w:asciiTheme="majorBidi" w:hAnsiTheme="majorBidi" w:cstheme="majorBidi"/>
                <w:sz w:val="24"/>
                <w:szCs w:val="24"/>
              </w:rPr>
              <w:t xml:space="preserve">General Partner </w:t>
            </w:r>
            <w:r w:rsidR="008A4603">
              <w:rPr>
                <w:rFonts w:asciiTheme="majorBidi" w:hAnsiTheme="majorBidi" w:cstheme="majorBidi"/>
                <w:sz w:val="24"/>
                <w:szCs w:val="24"/>
              </w:rPr>
              <w:t>has unlimited liability for the obligations of the limited partnership. Limited</w:t>
            </w:r>
            <w:r w:rsidRPr="00582648">
              <w:rPr>
                <w:rFonts w:asciiTheme="majorBidi" w:hAnsiTheme="majorBidi" w:cstheme="majorBidi"/>
                <w:sz w:val="24"/>
                <w:szCs w:val="24"/>
              </w:rPr>
              <w:t xml:space="preserve"> partners</w:t>
            </w:r>
            <w:r w:rsidR="008A4603">
              <w:rPr>
                <w:rFonts w:asciiTheme="majorBidi" w:hAnsiTheme="majorBidi" w:cstheme="majorBidi"/>
                <w:sz w:val="24"/>
                <w:szCs w:val="24"/>
              </w:rPr>
              <w:t xml:space="preserve"> are</w:t>
            </w:r>
            <w:r w:rsidRPr="00582648">
              <w:rPr>
                <w:rFonts w:asciiTheme="majorBidi" w:hAnsiTheme="majorBidi" w:cstheme="majorBidi"/>
                <w:sz w:val="24"/>
                <w:szCs w:val="24"/>
              </w:rPr>
              <w:t xml:space="preserve"> liable to extent of </w:t>
            </w:r>
            <w:r w:rsidR="008A4603">
              <w:rPr>
                <w:rFonts w:asciiTheme="majorBidi" w:hAnsiTheme="majorBidi" w:cstheme="majorBidi"/>
                <w:sz w:val="24"/>
                <w:szCs w:val="24"/>
              </w:rPr>
              <w:t xml:space="preserve">their capital </w:t>
            </w:r>
            <w:r w:rsidRPr="00582648">
              <w:rPr>
                <w:rFonts w:asciiTheme="majorBidi" w:hAnsiTheme="majorBidi" w:cstheme="majorBidi"/>
                <w:sz w:val="24"/>
                <w:szCs w:val="24"/>
              </w:rPr>
              <w:t>contribution</w:t>
            </w:r>
            <w:r w:rsidR="008A4603">
              <w:rPr>
                <w:rFonts w:asciiTheme="majorBidi" w:hAnsiTheme="majorBidi" w:cstheme="majorBidi"/>
                <w:sz w:val="24"/>
                <w:szCs w:val="24"/>
              </w:rPr>
              <w:t>s.</w:t>
            </w:r>
          </w:p>
        </w:tc>
        <w:tc>
          <w:tcPr>
            <w:tcW w:w="2952" w:type="dxa"/>
          </w:tcPr>
          <w:p w:rsidR="00120FFD" w:rsidRPr="00582648" w:rsidRDefault="00120FFD" w:rsidP="00192AF4">
            <w:pPr>
              <w:rPr>
                <w:rFonts w:asciiTheme="majorBidi" w:hAnsiTheme="majorBidi" w:cstheme="majorBidi"/>
                <w:sz w:val="24"/>
                <w:szCs w:val="24"/>
              </w:rPr>
            </w:pPr>
            <w:r w:rsidRPr="00582648">
              <w:rPr>
                <w:rFonts w:asciiTheme="majorBidi" w:hAnsiTheme="majorBidi" w:cstheme="majorBidi"/>
                <w:sz w:val="24"/>
                <w:szCs w:val="24"/>
              </w:rPr>
              <w:t xml:space="preserve">General Partner </w:t>
            </w:r>
            <w:r w:rsidR="00192AF4">
              <w:rPr>
                <w:rFonts w:asciiTheme="majorBidi" w:hAnsiTheme="majorBidi" w:cstheme="majorBidi"/>
                <w:sz w:val="24"/>
                <w:szCs w:val="24"/>
              </w:rPr>
              <w:t>suffers from unlimited liability for the obligations of the limited partnership.</w:t>
            </w:r>
            <w:r w:rsidRPr="00582648">
              <w:rPr>
                <w:rFonts w:asciiTheme="majorBidi" w:hAnsiTheme="majorBidi" w:cstheme="majorBidi"/>
                <w:sz w:val="24"/>
                <w:szCs w:val="24"/>
              </w:rPr>
              <w:t xml:space="preserve"> </w:t>
            </w:r>
            <w:r w:rsidR="00192AF4">
              <w:rPr>
                <w:rFonts w:asciiTheme="majorBidi" w:hAnsiTheme="majorBidi" w:cstheme="majorBidi"/>
                <w:sz w:val="24"/>
                <w:szCs w:val="24"/>
              </w:rPr>
              <w:t>L</w:t>
            </w:r>
            <w:r w:rsidRPr="00582648">
              <w:rPr>
                <w:rFonts w:asciiTheme="majorBidi" w:hAnsiTheme="majorBidi" w:cstheme="majorBidi"/>
                <w:sz w:val="24"/>
                <w:szCs w:val="24"/>
              </w:rPr>
              <w:t>imited</w:t>
            </w:r>
            <w:r w:rsidR="00192AF4">
              <w:rPr>
                <w:rFonts w:asciiTheme="majorBidi" w:hAnsiTheme="majorBidi" w:cstheme="majorBidi"/>
                <w:sz w:val="24"/>
                <w:szCs w:val="24"/>
              </w:rPr>
              <w:t xml:space="preserve"> or silent</w:t>
            </w:r>
            <w:r w:rsidRPr="00582648">
              <w:rPr>
                <w:rFonts w:asciiTheme="majorBidi" w:hAnsiTheme="majorBidi" w:cstheme="majorBidi"/>
                <w:sz w:val="24"/>
                <w:szCs w:val="24"/>
              </w:rPr>
              <w:t xml:space="preserve"> partners</w:t>
            </w:r>
            <w:r w:rsidR="00192AF4">
              <w:rPr>
                <w:rFonts w:asciiTheme="majorBidi" w:hAnsiTheme="majorBidi" w:cstheme="majorBidi"/>
                <w:sz w:val="24"/>
                <w:szCs w:val="24"/>
              </w:rPr>
              <w:t xml:space="preserve"> are</w:t>
            </w:r>
            <w:r w:rsidRPr="00582648">
              <w:rPr>
                <w:rFonts w:asciiTheme="majorBidi" w:hAnsiTheme="majorBidi" w:cstheme="majorBidi"/>
                <w:sz w:val="24"/>
                <w:szCs w:val="24"/>
              </w:rPr>
              <w:t xml:space="preserve"> liable to </w:t>
            </w:r>
            <w:r w:rsidR="00192AF4">
              <w:rPr>
                <w:rFonts w:asciiTheme="majorBidi" w:hAnsiTheme="majorBidi" w:cstheme="majorBidi"/>
                <w:sz w:val="24"/>
                <w:szCs w:val="24"/>
              </w:rPr>
              <w:t xml:space="preserve">the </w:t>
            </w:r>
            <w:r w:rsidRPr="00582648">
              <w:rPr>
                <w:rFonts w:asciiTheme="majorBidi" w:hAnsiTheme="majorBidi" w:cstheme="majorBidi"/>
                <w:sz w:val="24"/>
                <w:szCs w:val="24"/>
              </w:rPr>
              <w:t>extent of</w:t>
            </w:r>
            <w:r w:rsidR="00192AF4">
              <w:rPr>
                <w:rFonts w:asciiTheme="majorBidi" w:hAnsiTheme="majorBidi" w:cstheme="majorBidi"/>
                <w:sz w:val="24"/>
                <w:szCs w:val="24"/>
              </w:rPr>
              <w:t xml:space="preserve"> their capital</w:t>
            </w:r>
            <w:r w:rsidRPr="00582648">
              <w:rPr>
                <w:rFonts w:asciiTheme="majorBidi" w:hAnsiTheme="majorBidi" w:cstheme="majorBidi"/>
                <w:sz w:val="24"/>
                <w:szCs w:val="24"/>
              </w:rPr>
              <w:t xml:space="preserve"> contribution</w:t>
            </w:r>
            <w:r w:rsidR="00192AF4">
              <w:rPr>
                <w:rFonts w:asciiTheme="majorBidi" w:hAnsiTheme="majorBidi" w:cstheme="majorBidi"/>
                <w:sz w:val="24"/>
                <w:szCs w:val="24"/>
              </w:rPr>
              <w:t>s.</w:t>
            </w:r>
          </w:p>
        </w:tc>
      </w:tr>
    </w:tbl>
    <w:p w:rsidR="0001383A" w:rsidRDefault="0001383A" w:rsidP="0001383A">
      <w:pPr>
        <w:rPr>
          <w:rFonts w:asciiTheme="majorBidi" w:hAnsiTheme="majorBidi" w:cstheme="majorBidi"/>
          <w:b/>
          <w:bCs/>
          <w:sz w:val="24"/>
          <w:szCs w:val="24"/>
        </w:rPr>
      </w:pPr>
    </w:p>
    <w:p w:rsidR="00937C0B" w:rsidRDefault="00937C0B" w:rsidP="0001383A">
      <w:pPr>
        <w:rPr>
          <w:rFonts w:asciiTheme="majorBidi" w:hAnsiTheme="majorBidi" w:cstheme="majorBidi"/>
          <w:b/>
          <w:bCs/>
          <w:sz w:val="24"/>
          <w:szCs w:val="24"/>
        </w:rPr>
      </w:pPr>
    </w:p>
    <w:p w:rsidR="00937C0B" w:rsidRDefault="00937C0B" w:rsidP="0001383A">
      <w:pPr>
        <w:rPr>
          <w:rFonts w:asciiTheme="majorBidi" w:hAnsiTheme="majorBidi" w:cstheme="majorBidi"/>
          <w:b/>
          <w:bCs/>
          <w:sz w:val="24"/>
          <w:szCs w:val="24"/>
        </w:rPr>
      </w:pPr>
    </w:p>
    <w:p w:rsidR="00937C0B" w:rsidRDefault="00937C0B" w:rsidP="0001383A">
      <w:pPr>
        <w:rPr>
          <w:rFonts w:asciiTheme="majorBidi" w:hAnsiTheme="majorBidi" w:cstheme="majorBidi"/>
          <w:b/>
          <w:bCs/>
          <w:sz w:val="24"/>
          <w:szCs w:val="24"/>
        </w:rPr>
      </w:pPr>
    </w:p>
    <w:p w:rsidR="000D2901" w:rsidRPr="00F10EA7" w:rsidRDefault="000D2901" w:rsidP="000D2901">
      <w:pPr>
        <w:pStyle w:val="ListParagraph"/>
        <w:numPr>
          <w:ilvl w:val="0"/>
          <w:numId w:val="2"/>
        </w:numPr>
        <w:rPr>
          <w:rFonts w:asciiTheme="majorBidi" w:hAnsiTheme="majorBidi" w:cstheme="majorBidi"/>
          <w:b/>
          <w:bCs/>
          <w:sz w:val="24"/>
          <w:szCs w:val="24"/>
          <w:u w:val="single"/>
        </w:rPr>
      </w:pPr>
      <w:r w:rsidRPr="00F10EA7">
        <w:rPr>
          <w:rFonts w:asciiTheme="majorBidi" w:hAnsiTheme="majorBidi" w:cstheme="majorBidi"/>
          <w:b/>
          <w:bCs/>
          <w:sz w:val="24"/>
          <w:szCs w:val="24"/>
          <w:u w:val="single"/>
        </w:rPr>
        <w:lastRenderedPageBreak/>
        <w:t>Limited Liability Company</w:t>
      </w:r>
    </w:p>
    <w:tbl>
      <w:tblPr>
        <w:tblStyle w:val="TableGrid"/>
        <w:tblW w:w="0" w:type="auto"/>
        <w:tblLook w:val="04A0" w:firstRow="1" w:lastRow="0" w:firstColumn="1" w:lastColumn="0" w:noHBand="0" w:noVBand="1"/>
      </w:tblPr>
      <w:tblGrid>
        <w:gridCol w:w="2952"/>
        <w:gridCol w:w="2952"/>
        <w:gridCol w:w="2952"/>
      </w:tblGrid>
      <w:tr w:rsidR="000D2901" w:rsidTr="004C3FD2">
        <w:tc>
          <w:tcPr>
            <w:tcW w:w="2952" w:type="dxa"/>
          </w:tcPr>
          <w:p w:rsidR="000D2901" w:rsidRDefault="000D2901" w:rsidP="004C3FD2">
            <w:pPr>
              <w:rPr>
                <w:rFonts w:asciiTheme="majorBidi" w:hAnsiTheme="majorBidi" w:cstheme="majorBidi"/>
                <w:b/>
                <w:bCs/>
                <w:sz w:val="24"/>
                <w:szCs w:val="24"/>
              </w:rPr>
            </w:pPr>
          </w:p>
        </w:tc>
        <w:tc>
          <w:tcPr>
            <w:tcW w:w="2952" w:type="dxa"/>
          </w:tcPr>
          <w:p w:rsidR="000D2901" w:rsidRDefault="000D2901" w:rsidP="004C3FD2">
            <w:pPr>
              <w:jc w:val="center"/>
              <w:rPr>
                <w:rFonts w:asciiTheme="majorBidi" w:hAnsiTheme="majorBidi" w:cstheme="majorBidi"/>
                <w:b/>
                <w:bCs/>
                <w:sz w:val="24"/>
                <w:szCs w:val="24"/>
              </w:rPr>
            </w:pPr>
            <w:r>
              <w:rPr>
                <w:rFonts w:asciiTheme="majorBidi" w:hAnsiTheme="majorBidi" w:cstheme="majorBidi"/>
                <w:b/>
                <w:bCs/>
                <w:sz w:val="24"/>
                <w:szCs w:val="24"/>
              </w:rPr>
              <w:t>American</w:t>
            </w:r>
          </w:p>
        </w:tc>
        <w:tc>
          <w:tcPr>
            <w:tcW w:w="2952" w:type="dxa"/>
          </w:tcPr>
          <w:p w:rsidR="000D2901" w:rsidRDefault="000D2901" w:rsidP="004C3FD2">
            <w:pPr>
              <w:jc w:val="center"/>
              <w:rPr>
                <w:rFonts w:asciiTheme="majorBidi" w:hAnsiTheme="majorBidi" w:cstheme="majorBidi"/>
                <w:b/>
                <w:bCs/>
                <w:sz w:val="24"/>
                <w:szCs w:val="24"/>
              </w:rPr>
            </w:pPr>
            <w:r>
              <w:rPr>
                <w:rFonts w:asciiTheme="majorBidi" w:hAnsiTheme="majorBidi" w:cstheme="majorBidi"/>
                <w:b/>
                <w:bCs/>
                <w:sz w:val="24"/>
                <w:szCs w:val="24"/>
              </w:rPr>
              <w:t>Lebanese</w:t>
            </w:r>
          </w:p>
        </w:tc>
      </w:tr>
      <w:tr w:rsidR="000D2901" w:rsidTr="004C3FD2">
        <w:tc>
          <w:tcPr>
            <w:tcW w:w="2952" w:type="dxa"/>
          </w:tcPr>
          <w:p w:rsidR="000D2901" w:rsidRPr="00D56337" w:rsidRDefault="000D2901" w:rsidP="004C3FD2">
            <w:pPr>
              <w:rPr>
                <w:rFonts w:asciiTheme="majorBidi" w:hAnsiTheme="majorBidi" w:cstheme="majorBidi"/>
                <w:b/>
                <w:bCs/>
                <w:sz w:val="24"/>
                <w:szCs w:val="24"/>
              </w:rPr>
            </w:pPr>
            <w:r w:rsidRPr="00D56337">
              <w:rPr>
                <w:rFonts w:asciiTheme="majorBidi" w:hAnsiTheme="majorBidi" w:cstheme="majorBidi"/>
                <w:b/>
                <w:bCs/>
                <w:sz w:val="24"/>
                <w:szCs w:val="24"/>
              </w:rPr>
              <w:t>Formation:</w:t>
            </w:r>
          </w:p>
        </w:tc>
        <w:tc>
          <w:tcPr>
            <w:tcW w:w="2952" w:type="dxa"/>
          </w:tcPr>
          <w:p w:rsidR="000D2901" w:rsidRPr="00582648" w:rsidRDefault="000D2901" w:rsidP="00865EF7">
            <w:pPr>
              <w:rPr>
                <w:rFonts w:asciiTheme="majorBidi" w:hAnsiTheme="majorBidi" w:cstheme="majorBidi"/>
                <w:sz w:val="24"/>
                <w:szCs w:val="24"/>
              </w:rPr>
            </w:pPr>
            <w:r>
              <w:rPr>
                <w:rFonts w:asciiTheme="majorBidi" w:hAnsiTheme="majorBidi" w:cstheme="majorBidi"/>
                <w:sz w:val="24"/>
                <w:szCs w:val="24"/>
              </w:rPr>
              <w:t xml:space="preserve">Articles of </w:t>
            </w:r>
            <w:r w:rsidR="00865EF7">
              <w:rPr>
                <w:rFonts w:asciiTheme="majorBidi" w:hAnsiTheme="majorBidi" w:cstheme="majorBidi"/>
                <w:sz w:val="24"/>
                <w:szCs w:val="24"/>
              </w:rPr>
              <w:t>incorporation</w:t>
            </w:r>
          </w:p>
        </w:tc>
        <w:tc>
          <w:tcPr>
            <w:tcW w:w="2952" w:type="dxa"/>
          </w:tcPr>
          <w:p w:rsidR="000D2901" w:rsidRPr="00582648" w:rsidRDefault="00BE094C" w:rsidP="004C3FD2">
            <w:pPr>
              <w:rPr>
                <w:rFonts w:asciiTheme="majorBidi" w:hAnsiTheme="majorBidi" w:cstheme="majorBidi"/>
                <w:sz w:val="24"/>
                <w:szCs w:val="24"/>
              </w:rPr>
            </w:pPr>
            <w:r>
              <w:rPr>
                <w:rFonts w:asciiTheme="majorBidi" w:hAnsiTheme="majorBidi" w:cstheme="majorBidi"/>
                <w:sz w:val="24"/>
                <w:szCs w:val="24"/>
              </w:rPr>
              <w:t>Articles of Incorporation</w:t>
            </w:r>
          </w:p>
        </w:tc>
      </w:tr>
      <w:tr w:rsidR="000D2901" w:rsidTr="004C3FD2">
        <w:tc>
          <w:tcPr>
            <w:tcW w:w="2952" w:type="dxa"/>
          </w:tcPr>
          <w:p w:rsidR="000D2901" w:rsidRPr="00D56337" w:rsidRDefault="000D2901" w:rsidP="004C3FD2">
            <w:pPr>
              <w:rPr>
                <w:rFonts w:asciiTheme="majorBidi" w:hAnsiTheme="majorBidi" w:cstheme="majorBidi"/>
                <w:b/>
                <w:bCs/>
                <w:sz w:val="24"/>
                <w:szCs w:val="24"/>
              </w:rPr>
            </w:pPr>
            <w:r w:rsidRPr="00D56337">
              <w:rPr>
                <w:rFonts w:asciiTheme="majorBidi" w:hAnsiTheme="majorBidi" w:cstheme="majorBidi"/>
                <w:b/>
                <w:bCs/>
                <w:sz w:val="24"/>
                <w:szCs w:val="24"/>
              </w:rPr>
              <w:t>Funding:</w:t>
            </w:r>
          </w:p>
        </w:tc>
        <w:tc>
          <w:tcPr>
            <w:tcW w:w="2952" w:type="dxa"/>
          </w:tcPr>
          <w:p w:rsidR="000D2901" w:rsidRPr="00582648" w:rsidRDefault="000D2901" w:rsidP="004C3FD2">
            <w:pPr>
              <w:rPr>
                <w:rFonts w:asciiTheme="majorBidi" w:hAnsiTheme="majorBidi" w:cstheme="majorBidi"/>
                <w:sz w:val="24"/>
                <w:szCs w:val="24"/>
              </w:rPr>
            </w:pPr>
            <w:r>
              <w:rPr>
                <w:rFonts w:asciiTheme="majorBidi" w:hAnsiTheme="majorBidi" w:cstheme="majorBidi"/>
                <w:sz w:val="24"/>
                <w:szCs w:val="24"/>
              </w:rPr>
              <w:t>Capital contribution of</w:t>
            </w:r>
            <w:r w:rsidR="00865EF7">
              <w:rPr>
                <w:rFonts w:asciiTheme="majorBidi" w:hAnsiTheme="majorBidi" w:cstheme="majorBidi"/>
                <w:sz w:val="24"/>
                <w:szCs w:val="24"/>
              </w:rPr>
              <w:t xml:space="preserve"> the</w:t>
            </w:r>
            <w:r>
              <w:rPr>
                <w:rFonts w:asciiTheme="majorBidi" w:hAnsiTheme="majorBidi" w:cstheme="majorBidi"/>
                <w:sz w:val="24"/>
                <w:szCs w:val="24"/>
              </w:rPr>
              <w:t xml:space="preserve"> members</w:t>
            </w:r>
          </w:p>
        </w:tc>
        <w:tc>
          <w:tcPr>
            <w:tcW w:w="2952" w:type="dxa"/>
          </w:tcPr>
          <w:p w:rsidR="000D2901" w:rsidRPr="00582648" w:rsidRDefault="000D2901" w:rsidP="004C3FD2">
            <w:pPr>
              <w:rPr>
                <w:rFonts w:asciiTheme="majorBidi" w:hAnsiTheme="majorBidi" w:cstheme="majorBidi"/>
                <w:sz w:val="24"/>
                <w:szCs w:val="24"/>
              </w:rPr>
            </w:pPr>
            <w:r>
              <w:rPr>
                <w:rFonts w:asciiTheme="majorBidi" w:hAnsiTheme="majorBidi" w:cstheme="majorBidi"/>
                <w:sz w:val="24"/>
                <w:szCs w:val="24"/>
              </w:rPr>
              <w:t>Capital divided into equal shares, with a minimum capital of 5,000,000 LL</w:t>
            </w:r>
            <w:proofErr w:type="gramStart"/>
            <w:r>
              <w:rPr>
                <w:rFonts w:asciiTheme="majorBidi" w:hAnsiTheme="majorBidi" w:cstheme="majorBidi"/>
                <w:sz w:val="24"/>
                <w:szCs w:val="24"/>
              </w:rPr>
              <w:t>.</w:t>
            </w:r>
            <w:r w:rsidR="00863643">
              <w:rPr>
                <w:rFonts w:asciiTheme="majorBidi" w:hAnsiTheme="majorBidi" w:cstheme="majorBidi"/>
                <w:sz w:val="24"/>
                <w:szCs w:val="24"/>
              </w:rPr>
              <w:t xml:space="preserve"> ,</w:t>
            </w:r>
            <w:proofErr w:type="gramEnd"/>
            <w:r w:rsidR="00863643">
              <w:rPr>
                <w:rFonts w:asciiTheme="majorBidi" w:hAnsiTheme="majorBidi" w:cstheme="majorBidi"/>
                <w:sz w:val="24"/>
                <w:szCs w:val="24"/>
              </w:rPr>
              <w:t xml:space="preserve"> either cash or in-kind contributions.</w:t>
            </w:r>
            <w:r w:rsidR="00276521">
              <w:rPr>
                <w:rFonts w:asciiTheme="majorBidi" w:hAnsiTheme="majorBidi" w:cstheme="majorBidi"/>
                <w:sz w:val="24"/>
                <w:szCs w:val="24"/>
              </w:rPr>
              <w:t xml:space="preserve"> Unlike the general partnership, commercial reputation cannot be used to acquire shares in a limited liability company.</w:t>
            </w:r>
          </w:p>
        </w:tc>
      </w:tr>
      <w:tr w:rsidR="000D2901" w:rsidTr="004C3FD2">
        <w:tc>
          <w:tcPr>
            <w:tcW w:w="2952" w:type="dxa"/>
          </w:tcPr>
          <w:p w:rsidR="000D2901" w:rsidRPr="00D56337" w:rsidRDefault="000D2901" w:rsidP="004C3FD2">
            <w:pPr>
              <w:rPr>
                <w:rFonts w:asciiTheme="majorBidi" w:hAnsiTheme="majorBidi" w:cstheme="majorBidi"/>
                <w:b/>
                <w:bCs/>
                <w:sz w:val="24"/>
                <w:szCs w:val="24"/>
              </w:rPr>
            </w:pPr>
            <w:r w:rsidRPr="00D56337">
              <w:rPr>
                <w:rFonts w:asciiTheme="majorBidi" w:hAnsiTheme="majorBidi" w:cstheme="majorBidi"/>
                <w:b/>
                <w:bCs/>
                <w:sz w:val="24"/>
                <w:szCs w:val="24"/>
              </w:rPr>
              <w:t>Management:</w:t>
            </w:r>
          </w:p>
        </w:tc>
        <w:tc>
          <w:tcPr>
            <w:tcW w:w="2952" w:type="dxa"/>
          </w:tcPr>
          <w:p w:rsidR="000D2901" w:rsidRPr="00582648" w:rsidRDefault="000D2901" w:rsidP="004C3FD2">
            <w:pPr>
              <w:rPr>
                <w:rFonts w:asciiTheme="majorBidi" w:hAnsiTheme="majorBidi" w:cstheme="majorBidi"/>
                <w:sz w:val="24"/>
                <w:szCs w:val="24"/>
              </w:rPr>
            </w:pPr>
            <w:r>
              <w:rPr>
                <w:rFonts w:asciiTheme="majorBidi" w:hAnsiTheme="majorBidi" w:cstheme="majorBidi"/>
                <w:sz w:val="24"/>
                <w:szCs w:val="24"/>
              </w:rPr>
              <w:t>All members manage or delegate to one member</w:t>
            </w:r>
            <w:r w:rsidR="00DF6928">
              <w:rPr>
                <w:rFonts w:asciiTheme="majorBidi" w:hAnsiTheme="majorBidi" w:cstheme="majorBidi"/>
                <w:sz w:val="24"/>
                <w:szCs w:val="24"/>
              </w:rPr>
              <w:t xml:space="preserve"> or a few members. </w:t>
            </w:r>
          </w:p>
        </w:tc>
        <w:tc>
          <w:tcPr>
            <w:tcW w:w="2952" w:type="dxa"/>
          </w:tcPr>
          <w:p w:rsidR="000D2901" w:rsidRPr="00582648" w:rsidRDefault="00BE094C" w:rsidP="004C3FD2">
            <w:pPr>
              <w:rPr>
                <w:rFonts w:asciiTheme="majorBidi" w:hAnsiTheme="majorBidi" w:cstheme="majorBidi"/>
                <w:sz w:val="24"/>
                <w:szCs w:val="24"/>
              </w:rPr>
            </w:pPr>
            <w:r>
              <w:rPr>
                <w:rFonts w:asciiTheme="majorBidi" w:hAnsiTheme="majorBidi" w:cstheme="majorBidi"/>
                <w:sz w:val="24"/>
                <w:szCs w:val="24"/>
              </w:rPr>
              <w:t>Managers designated</w:t>
            </w:r>
            <w:r w:rsidR="00A4274F">
              <w:rPr>
                <w:rFonts w:asciiTheme="majorBidi" w:hAnsiTheme="majorBidi" w:cstheme="majorBidi"/>
                <w:sz w:val="24"/>
                <w:szCs w:val="24"/>
              </w:rPr>
              <w:t xml:space="preserve"> in the articles.</w:t>
            </w:r>
            <w:r>
              <w:rPr>
                <w:rFonts w:asciiTheme="majorBidi" w:hAnsiTheme="majorBidi" w:cstheme="majorBidi"/>
                <w:sz w:val="24"/>
                <w:szCs w:val="24"/>
              </w:rPr>
              <w:t xml:space="preserve"> </w:t>
            </w:r>
            <w:r w:rsidR="00276521">
              <w:rPr>
                <w:rFonts w:ascii="Times New Roman" w:hAnsi="Times New Roman" w:cs="Times New Roman"/>
              </w:rPr>
              <w:t>The managers may or may not be partners themselves</w:t>
            </w:r>
          </w:p>
        </w:tc>
      </w:tr>
      <w:tr w:rsidR="000D2901" w:rsidTr="004C3FD2">
        <w:tc>
          <w:tcPr>
            <w:tcW w:w="2952" w:type="dxa"/>
          </w:tcPr>
          <w:p w:rsidR="000D2901" w:rsidRPr="00D56337" w:rsidRDefault="000D2901" w:rsidP="004C3FD2">
            <w:pPr>
              <w:rPr>
                <w:rFonts w:asciiTheme="majorBidi" w:hAnsiTheme="majorBidi" w:cstheme="majorBidi"/>
                <w:b/>
                <w:bCs/>
                <w:sz w:val="24"/>
                <w:szCs w:val="24"/>
              </w:rPr>
            </w:pPr>
            <w:r w:rsidRPr="00D56337">
              <w:rPr>
                <w:rFonts w:asciiTheme="majorBidi" w:hAnsiTheme="majorBidi" w:cstheme="majorBidi"/>
                <w:b/>
                <w:bCs/>
                <w:sz w:val="24"/>
                <w:szCs w:val="24"/>
              </w:rPr>
              <w:t>Transfer Control:</w:t>
            </w:r>
          </w:p>
        </w:tc>
        <w:tc>
          <w:tcPr>
            <w:tcW w:w="2952" w:type="dxa"/>
          </w:tcPr>
          <w:p w:rsidR="000D2901" w:rsidRPr="00582648" w:rsidRDefault="000D2901" w:rsidP="004C3FD2">
            <w:pPr>
              <w:rPr>
                <w:rFonts w:asciiTheme="majorBidi" w:hAnsiTheme="majorBidi" w:cstheme="majorBidi"/>
                <w:sz w:val="24"/>
                <w:szCs w:val="24"/>
              </w:rPr>
            </w:pPr>
            <w:r>
              <w:rPr>
                <w:rFonts w:asciiTheme="majorBidi" w:hAnsiTheme="majorBidi" w:cstheme="majorBidi"/>
                <w:sz w:val="24"/>
                <w:szCs w:val="24"/>
              </w:rPr>
              <w:t>No admission without consent of majority</w:t>
            </w:r>
          </w:p>
        </w:tc>
        <w:tc>
          <w:tcPr>
            <w:tcW w:w="2952" w:type="dxa"/>
          </w:tcPr>
          <w:p w:rsidR="000D2901" w:rsidRPr="00582648" w:rsidRDefault="00A4274F" w:rsidP="00CD73FD">
            <w:pPr>
              <w:rPr>
                <w:rFonts w:asciiTheme="majorBidi" w:hAnsiTheme="majorBidi" w:cstheme="majorBidi"/>
                <w:sz w:val="24"/>
                <w:szCs w:val="24"/>
              </w:rPr>
            </w:pPr>
            <w:r>
              <w:rPr>
                <w:rFonts w:asciiTheme="majorBidi" w:hAnsiTheme="majorBidi" w:cstheme="majorBidi"/>
                <w:sz w:val="24"/>
                <w:szCs w:val="24"/>
              </w:rPr>
              <w:t>Not freely transferable, transfer requires approval of</w:t>
            </w:r>
            <w:r w:rsidR="00CD73FD">
              <w:rPr>
                <w:rFonts w:asciiTheme="majorBidi" w:hAnsiTheme="majorBidi" w:cstheme="majorBidi"/>
                <w:sz w:val="24"/>
                <w:szCs w:val="24"/>
              </w:rPr>
              <w:t xml:space="preserve"> shareholders holding</w:t>
            </w:r>
            <w:r>
              <w:rPr>
                <w:rFonts w:asciiTheme="majorBidi" w:hAnsiTheme="majorBidi" w:cstheme="majorBidi"/>
                <w:sz w:val="24"/>
                <w:szCs w:val="24"/>
              </w:rPr>
              <w:t xml:space="preserve"> 75% of</w:t>
            </w:r>
            <w:r w:rsidR="00CD73FD">
              <w:rPr>
                <w:rFonts w:asciiTheme="majorBidi" w:hAnsiTheme="majorBidi" w:cstheme="majorBidi"/>
                <w:sz w:val="24"/>
                <w:szCs w:val="24"/>
              </w:rPr>
              <w:t xml:space="preserve"> the</w:t>
            </w:r>
            <w:r>
              <w:rPr>
                <w:rFonts w:asciiTheme="majorBidi" w:hAnsiTheme="majorBidi" w:cstheme="majorBidi"/>
                <w:sz w:val="24"/>
                <w:szCs w:val="24"/>
              </w:rPr>
              <w:t xml:space="preserve"> company’s </w:t>
            </w:r>
            <w:r w:rsidR="00CD73FD">
              <w:rPr>
                <w:rFonts w:asciiTheme="majorBidi" w:hAnsiTheme="majorBidi" w:cstheme="majorBidi"/>
                <w:sz w:val="24"/>
                <w:szCs w:val="24"/>
              </w:rPr>
              <w:t>shares</w:t>
            </w:r>
            <w:r w:rsidR="00673183">
              <w:rPr>
                <w:rFonts w:asciiTheme="majorBidi" w:hAnsiTheme="majorBidi" w:cstheme="majorBidi"/>
                <w:sz w:val="24"/>
                <w:szCs w:val="24"/>
              </w:rPr>
              <w:t xml:space="preserve"> in an extraordinary meeting</w:t>
            </w:r>
            <w:r>
              <w:rPr>
                <w:rFonts w:asciiTheme="majorBidi" w:hAnsiTheme="majorBidi" w:cstheme="majorBidi"/>
                <w:sz w:val="24"/>
                <w:szCs w:val="24"/>
              </w:rPr>
              <w:t xml:space="preserve">. </w:t>
            </w:r>
          </w:p>
        </w:tc>
      </w:tr>
      <w:tr w:rsidR="000D2901" w:rsidTr="004C3FD2">
        <w:tc>
          <w:tcPr>
            <w:tcW w:w="2952" w:type="dxa"/>
          </w:tcPr>
          <w:p w:rsidR="000D2901" w:rsidRPr="00D56337" w:rsidRDefault="000D2901" w:rsidP="004C3FD2">
            <w:pPr>
              <w:rPr>
                <w:rFonts w:asciiTheme="majorBidi" w:hAnsiTheme="majorBidi" w:cstheme="majorBidi"/>
                <w:b/>
                <w:bCs/>
                <w:sz w:val="24"/>
                <w:szCs w:val="24"/>
              </w:rPr>
            </w:pPr>
            <w:r w:rsidRPr="00D56337">
              <w:rPr>
                <w:rFonts w:asciiTheme="majorBidi" w:hAnsiTheme="majorBidi" w:cstheme="majorBidi"/>
                <w:b/>
                <w:bCs/>
                <w:sz w:val="24"/>
                <w:szCs w:val="24"/>
              </w:rPr>
              <w:t>Taxes:</w:t>
            </w:r>
          </w:p>
        </w:tc>
        <w:tc>
          <w:tcPr>
            <w:tcW w:w="2952" w:type="dxa"/>
          </w:tcPr>
          <w:p w:rsidR="000D2901" w:rsidRPr="00582648" w:rsidRDefault="000D2901" w:rsidP="004C3FD2">
            <w:pPr>
              <w:rPr>
                <w:rFonts w:asciiTheme="majorBidi" w:hAnsiTheme="majorBidi" w:cstheme="majorBidi"/>
                <w:sz w:val="24"/>
                <w:szCs w:val="24"/>
              </w:rPr>
            </w:pPr>
            <w:r>
              <w:rPr>
                <w:rFonts w:asciiTheme="majorBidi" w:hAnsiTheme="majorBidi" w:cstheme="majorBidi"/>
                <w:sz w:val="24"/>
                <w:szCs w:val="24"/>
              </w:rPr>
              <w:t>Flow-through taxes</w:t>
            </w:r>
            <w:r w:rsidR="00872169">
              <w:rPr>
                <w:rFonts w:asciiTheme="majorBidi" w:hAnsiTheme="majorBidi" w:cstheme="majorBidi"/>
                <w:sz w:val="24"/>
                <w:szCs w:val="24"/>
              </w:rPr>
              <w:t>: does not pay entity –level taxes on its profits</w:t>
            </w:r>
          </w:p>
        </w:tc>
        <w:tc>
          <w:tcPr>
            <w:tcW w:w="2952" w:type="dxa"/>
          </w:tcPr>
          <w:p w:rsidR="000D2901" w:rsidRPr="00582648" w:rsidRDefault="00223EE1" w:rsidP="004C3FD2">
            <w:pPr>
              <w:rPr>
                <w:rFonts w:asciiTheme="majorBidi" w:hAnsiTheme="majorBidi" w:cstheme="majorBidi"/>
                <w:sz w:val="24"/>
                <w:szCs w:val="24"/>
              </w:rPr>
            </w:pPr>
            <w:r>
              <w:rPr>
                <w:rFonts w:ascii="Times New Roman" w:hAnsi="Times New Roman" w:cs="Times New Roman"/>
              </w:rPr>
              <w:t>A Limited Liability Company does pay corporate level income tax under Lebanese Law.</w:t>
            </w:r>
          </w:p>
        </w:tc>
      </w:tr>
      <w:tr w:rsidR="000D2901" w:rsidTr="004C3FD2">
        <w:tc>
          <w:tcPr>
            <w:tcW w:w="2952" w:type="dxa"/>
          </w:tcPr>
          <w:p w:rsidR="000D2901" w:rsidRPr="00D56337" w:rsidRDefault="000D2901" w:rsidP="004C3FD2">
            <w:pPr>
              <w:rPr>
                <w:rFonts w:asciiTheme="majorBidi" w:hAnsiTheme="majorBidi" w:cstheme="majorBidi"/>
                <w:b/>
                <w:bCs/>
                <w:sz w:val="24"/>
                <w:szCs w:val="24"/>
              </w:rPr>
            </w:pPr>
            <w:r w:rsidRPr="00D56337">
              <w:rPr>
                <w:rFonts w:asciiTheme="majorBidi" w:hAnsiTheme="majorBidi" w:cstheme="majorBidi"/>
                <w:b/>
                <w:bCs/>
                <w:sz w:val="24"/>
                <w:szCs w:val="24"/>
              </w:rPr>
              <w:t>Dissolution:</w:t>
            </w:r>
          </w:p>
        </w:tc>
        <w:tc>
          <w:tcPr>
            <w:tcW w:w="2952" w:type="dxa"/>
          </w:tcPr>
          <w:p w:rsidR="000D2901" w:rsidRPr="00582648" w:rsidRDefault="000D2901" w:rsidP="00E96D8D">
            <w:pPr>
              <w:rPr>
                <w:rFonts w:asciiTheme="majorBidi" w:hAnsiTheme="majorBidi" w:cstheme="majorBidi"/>
                <w:sz w:val="24"/>
                <w:szCs w:val="24"/>
              </w:rPr>
            </w:pPr>
            <w:r>
              <w:rPr>
                <w:rFonts w:asciiTheme="majorBidi" w:hAnsiTheme="majorBidi" w:cstheme="majorBidi"/>
                <w:sz w:val="24"/>
                <w:szCs w:val="24"/>
              </w:rPr>
              <w:t>Dissolved upon death</w:t>
            </w:r>
            <w:r w:rsidR="00E96D8D">
              <w:rPr>
                <w:rFonts w:asciiTheme="majorBidi" w:hAnsiTheme="majorBidi" w:cstheme="majorBidi"/>
                <w:sz w:val="24"/>
                <w:szCs w:val="24"/>
              </w:rPr>
              <w:t xml:space="preserve"> of one of its members or</w:t>
            </w:r>
            <w:r>
              <w:rPr>
                <w:rFonts w:asciiTheme="majorBidi" w:hAnsiTheme="majorBidi" w:cstheme="majorBidi"/>
                <w:sz w:val="24"/>
                <w:szCs w:val="24"/>
              </w:rPr>
              <w:t xml:space="preserve"> bankruptcy</w:t>
            </w:r>
          </w:p>
        </w:tc>
        <w:tc>
          <w:tcPr>
            <w:tcW w:w="2952" w:type="dxa"/>
          </w:tcPr>
          <w:p w:rsidR="000D2901" w:rsidRPr="00582648" w:rsidRDefault="00863643" w:rsidP="00D9514F">
            <w:pPr>
              <w:rPr>
                <w:rFonts w:asciiTheme="majorBidi" w:hAnsiTheme="majorBidi" w:cstheme="majorBidi"/>
                <w:sz w:val="24"/>
                <w:szCs w:val="24"/>
              </w:rPr>
            </w:pPr>
            <w:r>
              <w:rPr>
                <w:rFonts w:asciiTheme="majorBidi" w:hAnsiTheme="majorBidi" w:cstheme="majorBidi"/>
                <w:sz w:val="24"/>
                <w:szCs w:val="24"/>
              </w:rPr>
              <w:t>If th</w:t>
            </w:r>
            <w:r w:rsidR="00D9514F">
              <w:rPr>
                <w:rFonts w:asciiTheme="majorBidi" w:hAnsiTheme="majorBidi" w:cstheme="majorBidi"/>
                <w:sz w:val="24"/>
                <w:szCs w:val="24"/>
              </w:rPr>
              <w:t>e numbers of partners exceed 30. One of the partners leaves. Bankruptcy. s</w:t>
            </w:r>
            <w:r>
              <w:rPr>
                <w:rFonts w:asciiTheme="majorBidi" w:hAnsiTheme="majorBidi" w:cstheme="majorBidi"/>
                <w:sz w:val="24"/>
                <w:szCs w:val="24"/>
              </w:rPr>
              <w:t xml:space="preserve"> </w:t>
            </w:r>
          </w:p>
        </w:tc>
      </w:tr>
      <w:tr w:rsidR="000D2901" w:rsidTr="004C3FD2">
        <w:tc>
          <w:tcPr>
            <w:tcW w:w="2952" w:type="dxa"/>
          </w:tcPr>
          <w:p w:rsidR="000D2901" w:rsidRPr="00D56337" w:rsidRDefault="000D2901" w:rsidP="004C3FD2">
            <w:pPr>
              <w:rPr>
                <w:rFonts w:asciiTheme="majorBidi" w:hAnsiTheme="majorBidi" w:cstheme="majorBidi"/>
                <w:b/>
                <w:bCs/>
                <w:sz w:val="24"/>
                <w:szCs w:val="24"/>
              </w:rPr>
            </w:pPr>
            <w:r w:rsidRPr="00D56337">
              <w:rPr>
                <w:rFonts w:asciiTheme="majorBidi" w:hAnsiTheme="majorBidi" w:cstheme="majorBidi"/>
                <w:b/>
                <w:bCs/>
                <w:sz w:val="24"/>
                <w:szCs w:val="24"/>
              </w:rPr>
              <w:t>Liability:</w:t>
            </w:r>
          </w:p>
        </w:tc>
        <w:tc>
          <w:tcPr>
            <w:tcW w:w="2952" w:type="dxa"/>
          </w:tcPr>
          <w:p w:rsidR="000D2901" w:rsidRPr="00582648" w:rsidRDefault="005852A8" w:rsidP="005D17F6">
            <w:pPr>
              <w:rPr>
                <w:rFonts w:asciiTheme="majorBidi" w:hAnsiTheme="majorBidi" w:cstheme="majorBidi"/>
                <w:sz w:val="24"/>
                <w:szCs w:val="24"/>
              </w:rPr>
            </w:pPr>
            <w:r>
              <w:rPr>
                <w:rFonts w:asciiTheme="majorBidi" w:hAnsiTheme="majorBidi" w:cstheme="majorBidi"/>
                <w:sz w:val="24"/>
                <w:szCs w:val="24"/>
              </w:rPr>
              <w:t>No personal liability: limited liability</w:t>
            </w:r>
            <w:r w:rsidR="005D17F6">
              <w:rPr>
                <w:rFonts w:asciiTheme="majorBidi" w:hAnsiTheme="majorBidi" w:cstheme="majorBidi"/>
                <w:sz w:val="24"/>
                <w:szCs w:val="24"/>
              </w:rPr>
              <w:t xml:space="preserve"> for all the members</w:t>
            </w:r>
            <w:r w:rsidR="00A4274F">
              <w:rPr>
                <w:rFonts w:asciiTheme="majorBidi" w:hAnsiTheme="majorBidi" w:cstheme="majorBidi"/>
                <w:sz w:val="24"/>
                <w:szCs w:val="24"/>
              </w:rPr>
              <w:t>.</w:t>
            </w:r>
          </w:p>
        </w:tc>
        <w:tc>
          <w:tcPr>
            <w:tcW w:w="2952" w:type="dxa"/>
          </w:tcPr>
          <w:p w:rsidR="000D2901" w:rsidRPr="00582648" w:rsidRDefault="003E2E5E" w:rsidP="003E2E5E">
            <w:pPr>
              <w:rPr>
                <w:rFonts w:asciiTheme="majorBidi" w:hAnsiTheme="majorBidi" w:cstheme="majorBidi"/>
                <w:sz w:val="24"/>
                <w:szCs w:val="24"/>
              </w:rPr>
            </w:pPr>
            <w:r>
              <w:rPr>
                <w:rFonts w:asciiTheme="majorBidi" w:hAnsiTheme="majorBidi" w:cstheme="majorBidi"/>
                <w:sz w:val="24"/>
                <w:szCs w:val="24"/>
              </w:rPr>
              <w:t>SARL provides Limited liability for all its partners</w:t>
            </w:r>
            <w:r w:rsidR="000D2901">
              <w:rPr>
                <w:rFonts w:asciiTheme="majorBidi" w:hAnsiTheme="majorBidi" w:cstheme="majorBidi"/>
                <w:sz w:val="24"/>
                <w:szCs w:val="24"/>
              </w:rPr>
              <w:t xml:space="preserve">. </w:t>
            </w:r>
          </w:p>
        </w:tc>
      </w:tr>
    </w:tbl>
    <w:p w:rsidR="00A4274F" w:rsidRDefault="00A4274F" w:rsidP="0001383A">
      <w:pPr>
        <w:rPr>
          <w:rFonts w:asciiTheme="majorBidi" w:hAnsiTheme="majorBidi" w:cstheme="majorBidi"/>
          <w:b/>
          <w:bCs/>
          <w:sz w:val="24"/>
          <w:szCs w:val="24"/>
        </w:rPr>
      </w:pPr>
      <w:r>
        <w:rPr>
          <w:rFonts w:asciiTheme="majorBidi" w:hAnsiTheme="majorBidi" w:cstheme="majorBidi"/>
          <w:b/>
          <w:bCs/>
          <w:sz w:val="24"/>
          <w:szCs w:val="24"/>
        </w:rPr>
        <w:t>* Also called (S.A.</w:t>
      </w:r>
      <w:r w:rsidR="009D166E">
        <w:rPr>
          <w:rFonts w:asciiTheme="majorBidi" w:hAnsiTheme="majorBidi" w:cstheme="majorBidi"/>
          <w:b/>
          <w:bCs/>
          <w:sz w:val="24"/>
          <w:szCs w:val="24"/>
        </w:rPr>
        <w:t>R.</w:t>
      </w:r>
      <w:r>
        <w:rPr>
          <w:rFonts w:asciiTheme="majorBidi" w:hAnsiTheme="majorBidi" w:cstheme="majorBidi"/>
          <w:b/>
          <w:bCs/>
          <w:sz w:val="24"/>
          <w:szCs w:val="24"/>
        </w:rPr>
        <w:t>L)</w:t>
      </w:r>
    </w:p>
    <w:p w:rsidR="00863643" w:rsidRDefault="004A7CA7" w:rsidP="00A4274F">
      <w:pPr>
        <w:rPr>
          <w:rFonts w:asciiTheme="majorBidi" w:hAnsiTheme="majorBidi" w:cstheme="majorBidi"/>
          <w:b/>
          <w:bCs/>
          <w:sz w:val="24"/>
          <w:szCs w:val="24"/>
        </w:rPr>
      </w:pPr>
      <w:r>
        <w:rPr>
          <w:rFonts w:asciiTheme="majorBidi" w:hAnsiTheme="majorBidi" w:cstheme="majorBidi"/>
          <w:b/>
          <w:bCs/>
          <w:sz w:val="24"/>
          <w:szCs w:val="24"/>
        </w:rPr>
        <w:t>*</w:t>
      </w:r>
      <w:r w:rsidR="00D61313">
        <w:rPr>
          <w:rFonts w:asciiTheme="majorBidi" w:hAnsiTheme="majorBidi" w:cstheme="majorBidi"/>
          <w:b/>
          <w:bCs/>
          <w:sz w:val="24"/>
          <w:szCs w:val="24"/>
        </w:rPr>
        <w:t>I</w:t>
      </w:r>
      <w:r w:rsidR="000D2901">
        <w:rPr>
          <w:rFonts w:asciiTheme="majorBidi" w:hAnsiTheme="majorBidi" w:cstheme="majorBidi"/>
          <w:b/>
          <w:bCs/>
          <w:sz w:val="24"/>
          <w:szCs w:val="24"/>
        </w:rPr>
        <w:t xml:space="preserve">n Lebanon, an LLC is not allowed to issue public share or debt instruments. </w:t>
      </w:r>
      <w:r w:rsidR="00863643">
        <w:rPr>
          <w:rFonts w:asciiTheme="majorBidi" w:hAnsiTheme="majorBidi" w:cstheme="majorBidi"/>
          <w:b/>
          <w:bCs/>
          <w:sz w:val="24"/>
          <w:szCs w:val="24"/>
        </w:rPr>
        <w:t>It’s</w:t>
      </w:r>
      <w:r w:rsidR="000D2901">
        <w:rPr>
          <w:rFonts w:asciiTheme="majorBidi" w:hAnsiTheme="majorBidi" w:cstheme="majorBidi"/>
          <w:b/>
          <w:bCs/>
          <w:sz w:val="24"/>
          <w:szCs w:val="24"/>
        </w:rPr>
        <w:t xml:space="preserve"> also barred from conducting banking, investment, or insurance operations.</w:t>
      </w:r>
    </w:p>
    <w:p w:rsidR="000D2901" w:rsidRDefault="000D2901" w:rsidP="0001383A">
      <w:pPr>
        <w:rPr>
          <w:rFonts w:asciiTheme="majorBidi" w:hAnsiTheme="majorBidi" w:cstheme="majorBidi"/>
          <w:b/>
          <w:bCs/>
          <w:sz w:val="24"/>
          <w:szCs w:val="24"/>
        </w:rPr>
      </w:pPr>
      <w:r>
        <w:rPr>
          <w:rFonts w:asciiTheme="majorBidi" w:hAnsiTheme="majorBidi" w:cstheme="majorBidi"/>
          <w:b/>
          <w:bCs/>
          <w:sz w:val="24"/>
          <w:szCs w:val="24"/>
        </w:rPr>
        <w:t xml:space="preserve">* </w:t>
      </w:r>
      <w:r w:rsidR="00BE094C">
        <w:rPr>
          <w:rFonts w:asciiTheme="majorBidi" w:hAnsiTheme="majorBidi" w:cstheme="majorBidi"/>
          <w:b/>
          <w:bCs/>
          <w:sz w:val="24"/>
          <w:szCs w:val="24"/>
        </w:rPr>
        <w:t>There</w:t>
      </w:r>
      <w:r>
        <w:rPr>
          <w:rFonts w:asciiTheme="majorBidi" w:hAnsiTheme="majorBidi" w:cstheme="majorBidi"/>
          <w:b/>
          <w:bCs/>
          <w:sz w:val="24"/>
          <w:szCs w:val="24"/>
        </w:rPr>
        <w:t xml:space="preserve"> should be a </w:t>
      </w:r>
      <w:r w:rsidR="00863643">
        <w:rPr>
          <w:rFonts w:asciiTheme="majorBidi" w:hAnsiTheme="majorBidi" w:cstheme="majorBidi"/>
          <w:b/>
          <w:bCs/>
          <w:sz w:val="24"/>
          <w:szCs w:val="24"/>
        </w:rPr>
        <w:t>minimum of 3 partners and maximum of 20 partners.</w:t>
      </w:r>
      <w:r>
        <w:rPr>
          <w:rFonts w:asciiTheme="majorBidi" w:hAnsiTheme="majorBidi" w:cstheme="majorBidi"/>
          <w:b/>
          <w:bCs/>
          <w:sz w:val="24"/>
          <w:szCs w:val="24"/>
        </w:rPr>
        <w:t xml:space="preserve"> </w:t>
      </w:r>
      <w:r w:rsidR="003E2E5E">
        <w:rPr>
          <w:rFonts w:asciiTheme="majorBidi" w:hAnsiTheme="majorBidi" w:cstheme="majorBidi"/>
          <w:b/>
          <w:bCs/>
          <w:sz w:val="24"/>
          <w:szCs w:val="24"/>
        </w:rPr>
        <w:t>The number of partners can be increased to 30 in case of inheritance, but if the number of partners exceeds 30, the SARL has two options: either it is transformed into a joint stock company or it is dissolved.</w:t>
      </w:r>
    </w:p>
    <w:p w:rsidR="00863643" w:rsidRDefault="00863643" w:rsidP="0001383A">
      <w:pPr>
        <w:rPr>
          <w:rFonts w:asciiTheme="majorBidi" w:hAnsiTheme="majorBidi" w:cstheme="majorBidi"/>
          <w:b/>
          <w:bCs/>
          <w:sz w:val="24"/>
          <w:szCs w:val="24"/>
        </w:rPr>
      </w:pPr>
      <w:r>
        <w:rPr>
          <w:rFonts w:asciiTheme="majorBidi" w:hAnsiTheme="majorBidi" w:cstheme="majorBidi"/>
          <w:b/>
          <w:bCs/>
          <w:sz w:val="24"/>
          <w:szCs w:val="24"/>
        </w:rPr>
        <w:t xml:space="preserve">*A reserve fund must be formed by the company of </w:t>
      </w:r>
      <w:r w:rsidR="00A4274F">
        <w:rPr>
          <w:rFonts w:asciiTheme="majorBidi" w:hAnsiTheme="majorBidi" w:cstheme="majorBidi"/>
          <w:b/>
          <w:bCs/>
          <w:sz w:val="24"/>
          <w:szCs w:val="24"/>
        </w:rPr>
        <w:t>creditors,</w:t>
      </w:r>
      <w:r>
        <w:rPr>
          <w:rFonts w:asciiTheme="majorBidi" w:hAnsiTheme="majorBidi" w:cstheme="majorBidi"/>
          <w:b/>
          <w:bCs/>
          <w:sz w:val="24"/>
          <w:szCs w:val="24"/>
        </w:rPr>
        <w:t xml:space="preserve"> in which the company must deposit 10 % of net profits in the fund until it reaches 50% of capital.</w:t>
      </w:r>
    </w:p>
    <w:p w:rsidR="009D166E" w:rsidRDefault="009D166E" w:rsidP="009D166E">
      <w:pPr>
        <w:pStyle w:val="ListParagraph"/>
        <w:rPr>
          <w:rFonts w:asciiTheme="majorBidi" w:hAnsiTheme="majorBidi" w:cstheme="majorBidi"/>
          <w:b/>
          <w:bCs/>
          <w:sz w:val="24"/>
          <w:szCs w:val="24"/>
        </w:rPr>
      </w:pPr>
    </w:p>
    <w:p w:rsidR="009D166E" w:rsidRPr="00F10EA7" w:rsidRDefault="009D166E" w:rsidP="009D166E">
      <w:pPr>
        <w:pStyle w:val="ListParagraph"/>
        <w:numPr>
          <w:ilvl w:val="0"/>
          <w:numId w:val="2"/>
        </w:numPr>
        <w:rPr>
          <w:rFonts w:asciiTheme="majorBidi" w:hAnsiTheme="majorBidi" w:cstheme="majorBidi"/>
          <w:b/>
          <w:bCs/>
          <w:sz w:val="24"/>
          <w:szCs w:val="24"/>
          <w:u w:val="single"/>
        </w:rPr>
      </w:pPr>
      <w:bookmarkStart w:id="0" w:name="_GoBack"/>
      <w:r w:rsidRPr="00F10EA7">
        <w:rPr>
          <w:rFonts w:asciiTheme="majorBidi" w:hAnsiTheme="majorBidi" w:cstheme="majorBidi"/>
          <w:b/>
          <w:bCs/>
          <w:sz w:val="24"/>
          <w:szCs w:val="24"/>
          <w:u w:val="single"/>
        </w:rPr>
        <w:t>Corporation</w:t>
      </w:r>
    </w:p>
    <w:bookmarkEnd w:id="0"/>
    <w:tbl>
      <w:tblPr>
        <w:tblStyle w:val="TableGrid"/>
        <w:tblW w:w="0" w:type="auto"/>
        <w:tblLook w:val="04A0" w:firstRow="1" w:lastRow="0" w:firstColumn="1" w:lastColumn="0" w:noHBand="0" w:noVBand="1"/>
      </w:tblPr>
      <w:tblGrid>
        <w:gridCol w:w="2952"/>
        <w:gridCol w:w="2952"/>
        <w:gridCol w:w="2952"/>
      </w:tblGrid>
      <w:tr w:rsidR="009D166E" w:rsidTr="004C3FD2">
        <w:tc>
          <w:tcPr>
            <w:tcW w:w="2952" w:type="dxa"/>
          </w:tcPr>
          <w:p w:rsidR="009D166E" w:rsidRDefault="009D166E" w:rsidP="004C3FD2">
            <w:pPr>
              <w:rPr>
                <w:rFonts w:asciiTheme="majorBidi" w:hAnsiTheme="majorBidi" w:cstheme="majorBidi"/>
                <w:b/>
                <w:bCs/>
                <w:sz w:val="24"/>
                <w:szCs w:val="24"/>
              </w:rPr>
            </w:pPr>
          </w:p>
        </w:tc>
        <w:tc>
          <w:tcPr>
            <w:tcW w:w="2952" w:type="dxa"/>
          </w:tcPr>
          <w:p w:rsidR="009D166E" w:rsidRDefault="009D166E" w:rsidP="004C3FD2">
            <w:pPr>
              <w:jc w:val="center"/>
              <w:rPr>
                <w:rFonts w:asciiTheme="majorBidi" w:hAnsiTheme="majorBidi" w:cstheme="majorBidi"/>
                <w:b/>
                <w:bCs/>
                <w:sz w:val="24"/>
                <w:szCs w:val="24"/>
              </w:rPr>
            </w:pPr>
            <w:r>
              <w:rPr>
                <w:rFonts w:asciiTheme="majorBidi" w:hAnsiTheme="majorBidi" w:cstheme="majorBidi"/>
                <w:b/>
                <w:bCs/>
                <w:sz w:val="24"/>
                <w:szCs w:val="24"/>
              </w:rPr>
              <w:t>American</w:t>
            </w:r>
          </w:p>
        </w:tc>
        <w:tc>
          <w:tcPr>
            <w:tcW w:w="2952" w:type="dxa"/>
          </w:tcPr>
          <w:p w:rsidR="009D166E" w:rsidRDefault="009D166E" w:rsidP="004C3FD2">
            <w:pPr>
              <w:jc w:val="center"/>
              <w:rPr>
                <w:rFonts w:asciiTheme="majorBidi" w:hAnsiTheme="majorBidi" w:cstheme="majorBidi"/>
                <w:b/>
                <w:bCs/>
                <w:sz w:val="24"/>
                <w:szCs w:val="24"/>
              </w:rPr>
            </w:pPr>
            <w:r>
              <w:rPr>
                <w:rFonts w:asciiTheme="majorBidi" w:hAnsiTheme="majorBidi" w:cstheme="majorBidi"/>
                <w:b/>
                <w:bCs/>
                <w:sz w:val="24"/>
                <w:szCs w:val="24"/>
              </w:rPr>
              <w:t>Lebanese</w:t>
            </w:r>
          </w:p>
        </w:tc>
      </w:tr>
      <w:tr w:rsidR="009D166E" w:rsidTr="004C3FD2">
        <w:tc>
          <w:tcPr>
            <w:tcW w:w="2952" w:type="dxa"/>
          </w:tcPr>
          <w:p w:rsidR="009D166E" w:rsidRPr="00D56337" w:rsidRDefault="009D166E" w:rsidP="004C3FD2">
            <w:pPr>
              <w:rPr>
                <w:rFonts w:asciiTheme="majorBidi" w:hAnsiTheme="majorBidi" w:cstheme="majorBidi"/>
                <w:b/>
                <w:bCs/>
                <w:sz w:val="24"/>
                <w:szCs w:val="24"/>
              </w:rPr>
            </w:pPr>
            <w:r w:rsidRPr="00D56337">
              <w:rPr>
                <w:rFonts w:asciiTheme="majorBidi" w:hAnsiTheme="majorBidi" w:cstheme="majorBidi"/>
                <w:b/>
                <w:bCs/>
                <w:sz w:val="24"/>
                <w:szCs w:val="24"/>
              </w:rPr>
              <w:t>Formation:</w:t>
            </w:r>
          </w:p>
        </w:tc>
        <w:tc>
          <w:tcPr>
            <w:tcW w:w="2952" w:type="dxa"/>
          </w:tcPr>
          <w:p w:rsidR="009D166E" w:rsidRPr="00582648" w:rsidRDefault="009D166E" w:rsidP="004C3FD2">
            <w:pPr>
              <w:rPr>
                <w:rFonts w:asciiTheme="majorBidi" w:hAnsiTheme="majorBidi" w:cstheme="majorBidi"/>
                <w:sz w:val="24"/>
                <w:szCs w:val="24"/>
              </w:rPr>
            </w:pPr>
            <w:r>
              <w:rPr>
                <w:rFonts w:asciiTheme="majorBidi" w:hAnsiTheme="majorBidi" w:cstheme="majorBidi"/>
                <w:sz w:val="24"/>
                <w:szCs w:val="24"/>
              </w:rPr>
              <w:t>Formal Filing of Articles of Incorporation</w:t>
            </w:r>
          </w:p>
        </w:tc>
        <w:tc>
          <w:tcPr>
            <w:tcW w:w="2952" w:type="dxa"/>
          </w:tcPr>
          <w:p w:rsidR="009D166E" w:rsidRPr="00582648" w:rsidRDefault="009D166E" w:rsidP="004C3FD2">
            <w:pPr>
              <w:rPr>
                <w:rFonts w:asciiTheme="majorBidi" w:hAnsiTheme="majorBidi" w:cstheme="majorBidi"/>
                <w:sz w:val="24"/>
                <w:szCs w:val="24"/>
              </w:rPr>
            </w:pPr>
            <w:r>
              <w:rPr>
                <w:rFonts w:asciiTheme="majorBidi" w:hAnsiTheme="majorBidi" w:cstheme="majorBidi"/>
                <w:sz w:val="24"/>
                <w:szCs w:val="24"/>
              </w:rPr>
              <w:t>Articles of Incorporation</w:t>
            </w:r>
            <w:r w:rsidR="00804AF6">
              <w:rPr>
                <w:rFonts w:asciiTheme="majorBidi" w:hAnsiTheme="majorBidi" w:cstheme="majorBidi"/>
                <w:sz w:val="24"/>
                <w:szCs w:val="24"/>
              </w:rPr>
              <w:t xml:space="preserve">. Requires at least three founders for the incorporation process. Incorporators cannot be discharged with bankruptcy or charged with a financial crime or attempted a financial crime in the last ten years.  </w:t>
            </w:r>
          </w:p>
        </w:tc>
      </w:tr>
      <w:tr w:rsidR="009D166E" w:rsidTr="004C3FD2">
        <w:tc>
          <w:tcPr>
            <w:tcW w:w="2952" w:type="dxa"/>
          </w:tcPr>
          <w:p w:rsidR="009D166E" w:rsidRPr="00D56337" w:rsidRDefault="009D166E" w:rsidP="004C3FD2">
            <w:pPr>
              <w:rPr>
                <w:rFonts w:asciiTheme="majorBidi" w:hAnsiTheme="majorBidi" w:cstheme="majorBidi"/>
                <w:b/>
                <w:bCs/>
                <w:sz w:val="24"/>
                <w:szCs w:val="24"/>
              </w:rPr>
            </w:pPr>
            <w:r w:rsidRPr="00D56337">
              <w:rPr>
                <w:rFonts w:asciiTheme="majorBidi" w:hAnsiTheme="majorBidi" w:cstheme="majorBidi"/>
                <w:b/>
                <w:bCs/>
                <w:sz w:val="24"/>
                <w:szCs w:val="24"/>
              </w:rPr>
              <w:t>Funding:</w:t>
            </w:r>
          </w:p>
        </w:tc>
        <w:tc>
          <w:tcPr>
            <w:tcW w:w="2952" w:type="dxa"/>
          </w:tcPr>
          <w:p w:rsidR="009D166E" w:rsidRPr="00582648" w:rsidRDefault="00C76924" w:rsidP="00C76924">
            <w:pPr>
              <w:rPr>
                <w:rFonts w:asciiTheme="majorBidi" w:hAnsiTheme="majorBidi" w:cstheme="majorBidi"/>
                <w:sz w:val="24"/>
                <w:szCs w:val="24"/>
              </w:rPr>
            </w:pPr>
            <w:proofErr w:type="gramStart"/>
            <w:r>
              <w:rPr>
                <w:rFonts w:asciiTheme="majorBidi" w:hAnsiTheme="majorBidi" w:cstheme="majorBidi"/>
                <w:sz w:val="24"/>
                <w:szCs w:val="24"/>
              </w:rPr>
              <w:t>Debt(</w:t>
            </w:r>
            <w:proofErr w:type="gramEnd"/>
            <w:r>
              <w:rPr>
                <w:rFonts w:asciiTheme="majorBidi" w:hAnsiTheme="majorBidi" w:cstheme="majorBidi"/>
                <w:sz w:val="24"/>
                <w:szCs w:val="24"/>
              </w:rPr>
              <w:t>bonds) and E</w:t>
            </w:r>
            <w:r w:rsidR="009D166E">
              <w:rPr>
                <w:rFonts w:asciiTheme="majorBidi" w:hAnsiTheme="majorBidi" w:cstheme="majorBidi"/>
                <w:sz w:val="24"/>
                <w:szCs w:val="24"/>
              </w:rPr>
              <w:t>quit</w:t>
            </w:r>
            <w:r>
              <w:rPr>
                <w:rFonts w:asciiTheme="majorBidi" w:hAnsiTheme="majorBidi" w:cstheme="majorBidi"/>
                <w:sz w:val="24"/>
                <w:szCs w:val="24"/>
              </w:rPr>
              <w:t>y</w:t>
            </w:r>
            <w:r w:rsidR="009D166E">
              <w:rPr>
                <w:rFonts w:asciiTheme="majorBidi" w:hAnsiTheme="majorBidi" w:cstheme="majorBidi"/>
                <w:sz w:val="24"/>
                <w:szCs w:val="24"/>
              </w:rPr>
              <w:t>(</w:t>
            </w:r>
            <w:r>
              <w:rPr>
                <w:rFonts w:asciiTheme="majorBidi" w:hAnsiTheme="majorBidi" w:cstheme="majorBidi"/>
                <w:sz w:val="24"/>
                <w:szCs w:val="24"/>
              </w:rPr>
              <w:t>Common stocks, preferred stocks</w:t>
            </w:r>
            <w:r w:rsidR="009D166E">
              <w:rPr>
                <w:rFonts w:asciiTheme="majorBidi" w:hAnsiTheme="majorBidi" w:cstheme="majorBidi"/>
                <w:sz w:val="24"/>
                <w:szCs w:val="24"/>
              </w:rPr>
              <w:t>)</w:t>
            </w:r>
            <w:r w:rsidR="000B7BE6">
              <w:rPr>
                <w:rFonts w:asciiTheme="majorBidi" w:hAnsiTheme="majorBidi" w:cstheme="majorBidi"/>
                <w:sz w:val="24"/>
                <w:szCs w:val="24"/>
              </w:rPr>
              <w:t xml:space="preserve">. </w:t>
            </w:r>
          </w:p>
        </w:tc>
        <w:tc>
          <w:tcPr>
            <w:tcW w:w="2952" w:type="dxa"/>
          </w:tcPr>
          <w:p w:rsidR="009D166E" w:rsidRPr="00A4274F" w:rsidRDefault="009753ED" w:rsidP="004C3FD2">
            <w:pPr>
              <w:rPr>
                <w:rFonts w:asciiTheme="majorBidi" w:hAnsiTheme="majorBidi" w:cstheme="majorBidi"/>
                <w:b/>
                <w:bCs/>
                <w:sz w:val="24"/>
                <w:szCs w:val="24"/>
              </w:rPr>
            </w:pPr>
            <w:r>
              <w:rPr>
                <w:rFonts w:ascii="Times New Roman" w:hAnsi="Times New Roman" w:cs="Times New Roman"/>
              </w:rPr>
              <w:t xml:space="preserve">Shares in a JSC are negotiable securities that may be issued in the form of registered shares, shares to order, or bearer shares. S.A.L can also issue bonds for debt financing. </w:t>
            </w:r>
          </w:p>
        </w:tc>
      </w:tr>
      <w:tr w:rsidR="009D166E" w:rsidTr="004C3FD2">
        <w:tc>
          <w:tcPr>
            <w:tcW w:w="2952" w:type="dxa"/>
          </w:tcPr>
          <w:p w:rsidR="009D166E" w:rsidRPr="00D56337" w:rsidRDefault="009D166E" w:rsidP="004C3FD2">
            <w:pPr>
              <w:rPr>
                <w:rFonts w:asciiTheme="majorBidi" w:hAnsiTheme="majorBidi" w:cstheme="majorBidi"/>
                <w:b/>
                <w:bCs/>
                <w:sz w:val="24"/>
                <w:szCs w:val="24"/>
              </w:rPr>
            </w:pPr>
            <w:r w:rsidRPr="00D56337">
              <w:rPr>
                <w:rFonts w:asciiTheme="majorBidi" w:hAnsiTheme="majorBidi" w:cstheme="majorBidi"/>
                <w:b/>
                <w:bCs/>
                <w:sz w:val="24"/>
                <w:szCs w:val="24"/>
              </w:rPr>
              <w:t>Management:</w:t>
            </w:r>
          </w:p>
        </w:tc>
        <w:tc>
          <w:tcPr>
            <w:tcW w:w="2952" w:type="dxa"/>
          </w:tcPr>
          <w:p w:rsidR="009D166E" w:rsidRPr="00582648" w:rsidRDefault="009D166E" w:rsidP="004C3FD2">
            <w:pPr>
              <w:rPr>
                <w:rFonts w:asciiTheme="majorBidi" w:hAnsiTheme="majorBidi" w:cstheme="majorBidi"/>
                <w:sz w:val="24"/>
                <w:szCs w:val="24"/>
              </w:rPr>
            </w:pPr>
            <w:r>
              <w:rPr>
                <w:rFonts w:asciiTheme="majorBidi" w:hAnsiTheme="majorBidi" w:cstheme="majorBidi"/>
                <w:sz w:val="24"/>
                <w:szCs w:val="24"/>
              </w:rPr>
              <w:t>Board of directors,</w:t>
            </w:r>
            <w:r w:rsidR="007533E6">
              <w:rPr>
                <w:rFonts w:asciiTheme="majorBidi" w:hAnsiTheme="majorBidi" w:cstheme="majorBidi"/>
                <w:sz w:val="24"/>
                <w:szCs w:val="24"/>
              </w:rPr>
              <w:t xml:space="preserve"> </w:t>
            </w:r>
            <w:r>
              <w:rPr>
                <w:rFonts w:asciiTheme="majorBidi" w:hAnsiTheme="majorBidi" w:cstheme="majorBidi"/>
                <w:sz w:val="24"/>
                <w:szCs w:val="24"/>
              </w:rPr>
              <w:t>officers,</w:t>
            </w:r>
            <w:r w:rsidR="007533E6">
              <w:rPr>
                <w:rFonts w:asciiTheme="majorBidi" w:hAnsiTheme="majorBidi" w:cstheme="majorBidi"/>
                <w:sz w:val="24"/>
                <w:szCs w:val="24"/>
              </w:rPr>
              <w:t xml:space="preserve"> </w:t>
            </w:r>
            <w:r>
              <w:rPr>
                <w:rFonts w:asciiTheme="majorBidi" w:hAnsiTheme="majorBidi" w:cstheme="majorBidi"/>
                <w:sz w:val="24"/>
                <w:szCs w:val="24"/>
              </w:rPr>
              <w:t>and/or executive committee</w:t>
            </w:r>
            <w:r w:rsidR="000C2F8A">
              <w:rPr>
                <w:rFonts w:asciiTheme="majorBidi" w:hAnsiTheme="majorBidi" w:cstheme="majorBidi"/>
                <w:sz w:val="24"/>
                <w:szCs w:val="24"/>
              </w:rPr>
              <w:t xml:space="preserve"> which is set up by the board of directors and assumes the responsibility of the daily management in order to reduce the frequency of meetings of the board. </w:t>
            </w:r>
          </w:p>
        </w:tc>
        <w:tc>
          <w:tcPr>
            <w:tcW w:w="2952" w:type="dxa"/>
          </w:tcPr>
          <w:p w:rsidR="009D166E" w:rsidRPr="00582648" w:rsidRDefault="00A10E96" w:rsidP="004C3FD2">
            <w:pPr>
              <w:rPr>
                <w:rFonts w:asciiTheme="majorBidi" w:hAnsiTheme="majorBidi" w:cstheme="majorBidi"/>
                <w:sz w:val="24"/>
                <w:szCs w:val="24"/>
              </w:rPr>
            </w:pPr>
            <w:r>
              <w:rPr>
                <w:rFonts w:ascii="Times New Roman" w:hAnsi="Times New Roman" w:cs="Times New Roman"/>
              </w:rPr>
              <w:t xml:space="preserve">A JSC is managed by its board of directors, consisting of a minimum of 3, and a maximum of 12, directors, a majority of whom must be Lebanese.  CC 144.  The initial directors may be named in the Articles of Incorporation or elected at the Constitutive Meeting; thereafter, they are elected by shareholders to terms of up to three years. Directors may not have declared bankruptcy or have been convicted of a financial crime, or attempted financial crime, in Lebanon or abroad, during the previous 10 years.  CC 148.  Any transaction between a director and the company is subject to the prior approval of a General Assembly of shareholders. The chairperson of the board of directors either manages the day-to-day operations of the company or entrusts the day-to-day management to a general manager appointed for </w:t>
            </w:r>
            <w:r>
              <w:rPr>
                <w:rFonts w:ascii="Times New Roman" w:hAnsi="Times New Roman" w:cs="Times New Roman"/>
              </w:rPr>
              <w:lastRenderedPageBreak/>
              <w:t>a fixed term.  CC 153; 157.  The general manager has the powers necessary to operate the company delegated to him, and while not classified as a merchant under the CC, a general manager may be subject to civil and criminal liability for his actions as manager in the event of bankruptcy.</w:t>
            </w:r>
          </w:p>
        </w:tc>
      </w:tr>
      <w:tr w:rsidR="009D166E" w:rsidTr="004C3FD2">
        <w:tc>
          <w:tcPr>
            <w:tcW w:w="2952" w:type="dxa"/>
          </w:tcPr>
          <w:p w:rsidR="009D166E" w:rsidRPr="00D56337" w:rsidRDefault="009D166E" w:rsidP="004C3FD2">
            <w:pPr>
              <w:rPr>
                <w:rFonts w:asciiTheme="majorBidi" w:hAnsiTheme="majorBidi" w:cstheme="majorBidi"/>
                <w:b/>
                <w:bCs/>
                <w:sz w:val="24"/>
                <w:szCs w:val="24"/>
              </w:rPr>
            </w:pPr>
            <w:r w:rsidRPr="00D56337">
              <w:rPr>
                <w:rFonts w:asciiTheme="majorBidi" w:hAnsiTheme="majorBidi" w:cstheme="majorBidi"/>
                <w:b/>
                <w:bCs/>
                <w:sz w:val="24"/>
                <w:szCs w:val="24"/>
              </w:rPr>
              <w:lastRenderedPageBreak/>
              <w:t>Transfer Control:</w:t>
            </w:r>
          </w:p>
        </w:tc>
        <w:tc>
          <w:tcPr>
            <w:tcW w:w="2952" w:type="dxa"/>
          </w:tcPr>
          <w:p w:rsidR="009D166E" w:rsidRPr="00582648" w:rsidRDefault="009D166E" w:rsidP="004C3FD2">
            <w:pPr>
              <w:rPr>
                <w:rFonts w:asciiTheme="majorBidi" w:hAnsiTheme="majorBidi" w:cstheme="majorBidi"/>
                <w:sz w:val="24"/>
                <w:szCs w:val="24"/>
              </w:rPr>
            </w:pPr>
            <w:r>
              <w:rPr>
                <w:rFonts w:asciiTheme="majorBidi" w:hAnsiTheme="majorBidi" w:cstheme="majorBidi"/>
                <w:sz w:val="24"/>
                <w:szCs w:val="24"/>
              </w:rPr>
              <w:t>Shares(with reasonable restrictions) are easily transferred</w:t>
            </w:r>
          </w:p>
        </w:tc>
        <w:tc>
          <w:tcPr>
            <w:tcW w:w="2952" w:type="dxa"/>
          </w:tcPr>
          <w:p w:rsidR="009D166E" w:rsidRPr="00582648" w:rsidRDefault="006F3F70" w:rsidP="004C3FD2">
            <w:pPr>
              <w:rPr>
                <w:rFonts w:asciiTheme="majorBidi" w:hAnsiTheme="majorBidi" w:cstheme="majorBidi"/>
                <w:sz w:val="24"/>
                <w:szCs w:val="24"/>
              </w:rPr>
            </w:pPr>
            <w:r>
              <w:rPr>
                <w:rFonts w:ascii="Times New Roman" w:hAnsi="Times New Roman" w:cs="Times New Roman"/>
              </w:rPr>
              <w:t>Registered or ‘nominal’ shares are issued in the name of their owner, and may only be transferred by change in registration upon the company’s share register. .  Ownership of bearer shares comes from mere possession of the stock certificate, and transfer is accomplished by mere delivery of the stock certificates. Shares to order are issued with the name of the owner printed on the share certificate, and may be transferred by the owner by endorsement.</w:t>
            </w:r>
          </w:p>
        </w:tc>
      </w:tr>
      <w:tr w:rsidR="009D166E" w:rsidTr="004C3FD2">
        <w:tc>
          <w:tcPr>
            <w:tcW w:w="2952" w:type="dxa"/>
          </w:tcPr>
          <w:p w:rsidR="009D166E" w:rsidRPr="00D56337" w:rsidRDefault="009D166E" w:rsidP="004C3FD2">
            <w:pPr>
              <w:rPr>
                <w:rFonts w:asciiTheme="majorBidi" w:hAnsiTheme="majorBidi" w:cstheme="majorBidi"/>
                <w:b/>
                <w:bCs/>
                <w:sz w:val="24"/>
                <w:szCs w:val="24"/>
              </w:rPr>
            </w:pPr>
            <w:r w:rsidRPr="00D56337">
              <w:rPr>
                <w:rFonts w:asciiTheme="majorBidi" w:hAnsiTheme="majorBidi" w:cstheme="majorBidi"/>
                <w:b/>
                <w:bCs/>
                <w:sz w:val="24"/>
                <w:szCs w:val="24"/>
              </w:rPr>
              <w:t>Taxes:</w:t>
            </w:r>
          </w:p>
        </w:tc>
        <w:tc>
          <w:tcPr>
            <w:tcW w:w="2952" w:type="dxa"/>
          </w:tcPr>
          <w:p w:rsidR="009D166E" w:rsidRPr="00582648" w:rsidRDefault="009D166E" w:rsidP="004C3FD2">
            <w:pPr>
              <w:rPr>
                <w:rFonts w:asciiTheme="majorBidi" w:hAnsiTheme="majorBidi" w:cstheme="majorBidi"/>
                <w:sz w:val="24"/>
                <w:szCs w:val="24"/>
              </w:rPr>
            </w:pPr>
            <w:r>
              <w:rPr>
                <w:rFonts w:asciiTheme="majorBidi" w:hAnsiTheme="majorBidi" w:cstheme="majorBidi"/>
                <w:sz w:val="24"/>
                <w:szCs w:val="24"/>
              </w:rPr>
              <w:t>Double-Taxation</w:t>
            </w:r>
            <w:r w:rsidR="006F3F70">
              <w:rPr>
                <w:rFonts w:asciiTheme="majorBidi" w:hAnsiTheme="majorBidi" w:cstheme="majorBidi"/>
                <w:sz w:val="24"/>
                <w:szCs w:val="24"/>
              </w:rPr>
              <w:t>. Pays entity-level taxes on its profits.</w:t>
            </w:r>
          </w:p>
        </w:tc>
        <w:tc>
          <w:tcPr>
            <w:tcW w:w="2952" w:type="dxa"/>
          </w:tcPr>
          <w:p w:rsidR="009D166E" w:rsidRPr="00582648" w:rsidRDefault="009D166E" w:rsidP="006F3F70">
            <w:pPr>
              <w:rPr>
                <w:rFonts w:asciiTheme="majorBidi" w:hAnsiTheme="majorBidi" w:cstheme="majorBidi"/>
                <w:sz w:val="24"/>
                <w:szCs w:val="24"/>
              </w:rPr>
            </w:pPr>
            <w:r>
              <w:rPr>
                <w:rFonts w:asciiTheme="majorBidi" w:hAnsiTheme="majorBidi" w:cstheme="majorBidi"/>
                <w:sz w:val="24"/>
                <w:szCs w:val="24"/>
              </w:rPr>
              <w:t>Pay</w:t>
            </w:r>
            <w:r w:rsidR="00D7150E">
              <w:rPr>
                <w:rFonts w:asciiTheme="majorBidi" w:hAnsiTheme="majorBidi" w:cstheme="majorBidi"/>
                <w:sz w:val="24"/>
                <w:szCs w:val="24"/>
              </w:rPr>
              <w:t>s</w:t>
            </w:r>
            <w:r>
              <w:rPr>
                <w:rFonts w:asciiTheme="majorBidi" w:hAnsiTheme="majorBidi" w:cstheme="majorBidi"/>
                <w:sz w:val="24"/>
                <w:szCs w:val="24"/>
              </w:rPr>
              <w:t xml:space="preserve"> entity level income</w:t>
            </w:r>
            <w:r w:rsidR="006F3F70">
              <w:rPr>
                <w:rFonts w:asciiTheme="majorBidi" w:hAnsiTheme="majorBidi" w:cstheme="majorBidi"/>
                <w:sz w:val="24"/>
                <w:szCs w:val="24"/>
              </w:rPr>
              <w:t xml:space="preserve"> tax on its</w:t>
            </w:r>
            <w:r>
              <w:rPr>
                <w:rFonts w:asciiTheme="majorBidi" w:hAnsiTheme="majorBidi" w:cstheme="majorBidi"/>
                <w:sz w:val="24"/>
                <w:szCs w:val="24"/>
              </w:rPr>
              <w:t xml:space="preserve"> profits</w:t>
            </w:r>
          </w:p>
        </w:tc>
      </w:tr>
      <w:tr w:rsidR="009D166E" w:rsidTr="004C3FD2">
        <w:tc>
          <w:tcPr>
            <w:tcW w:w="2952" w:type="dxa"/>
          </w:tcPr>
          <w:p w:rsidR="009D166E" w:rsidRPr="00D56337" w:rsidRDefault="009D166E" w:rsidP="004C3FD2">
            <w:pPr>
              <w:rPr>
                <w:rFonts w:asciiTheme="majorBidi" w:hAnsiTheme="majorBidi" w:cstheme="majorBidi"/>
                <w:b/>
                <w:bCs/>
                <w:sz w:val="24"/>
                <w:szCs w:val="24"/>
              </w:rPr>
            </w:pPr>
            <w:r w:rsidRPr="00D56337">
              <w:rPr>
                <w:rFonts w:asciiTheme="majorBidi" w:hAnsiTheme="majorBidi" w:cstheme="majorBidi"/>
                <w:b/>
                <w:bCs/>
                <w:sz w:val="24"/>
                <w:szCs w:val="24"/>
              </w:rPr>
              <w:t>Dissolution:</w:t>
            </w:r>
          </w:p>
        </w:tc>
        <w:tc>
          <w:tcPr>
            <w:tcW w:w="2952" w:type="dxa"/>
          </w:tcPr>
          <w:p w:rsidR="009D166E" w:rsidRPr="00582648" w:rsidRDefault="009D166E" w:rsidP="004C3FD2">
            <w:pPr>
              <w:rPr>
                <w:rFonts w:asciiTheme="majorBidi" w:hAnsiTheme="majorBidi" w:cstheme="majorBidi"/>
                <w:sz w:val="24"/>
                <w:szCs w:val="24"/>
              </w:rPr>
            </w:pPr>
            <w:r>
              <w:rPr>
                <w:rFonts w:asciiTheme="majorBidi" w:hAnsiTheme="majorBidi" w:cstheme="majorBidi"/>
                <w:sz w:val="24"/>
                <w:szCs w:val="24"/>
              </w:rPr>
              <w:t>Only if limited in duration or shareholders vote to dissolve</w:t>
            </w:r>
            <w:r w:rsidR="006F3F70">
              <w:rPr>
                <w:rFonts w:asciiTheme="majorBidi" w:hAnsiTheme="majorBidi" w:cstheme="majorBidi"/>
                <w:sz w:val="24"/>
                <w:szCs w:val="24"/>
              </w:rPr>
              <w:t xml:space="preserve">. Bankruptcy. </w:t>
            </w:r>
          </w:p>
        </w:tc>
        <w:tc>
          <w:tcPr>
            <w:tcW w:w="2952" w:type="dxa"/>
          </w:tcPr>
          <w:p w:rsidR="009D166E" w:rsidRPr="00582648" w:rsidRDefault="006F3F70" w:rsidP="004C3FD2">
            <w:pPr>
              <w:rPr>
                <w:rFonts w:asciiTheme="majorBidi" w:hAnsiTheme="majorBidi" w:cstheme="majorBidi"/>
                <w:sz w:val="24"/>
                <w:szCs w:val="24"/>
              </w:rPr>
            </w:pPr>
            <w:r>
              <w:rPr>
                <w:rFonts w:asciiTheme="majorBidi" w:hAnsiTheme="majorBidi" w:cstheme="majorBidi"/>
                <w:sz w:val="24"/>
                <w:szCs w:val="24"/>
              </w:rPr>
              <w:t>Same as in the united states</w:t>
            </w:r>
            <w:r w:rsidR="005D17F6">
              <w:rPr>
                <w:rFonts w:asciiTheme="majorBidi" w:hAnsiTheme="majorBidi" w:cstheme="majorBidi"/>
                <w:sz w:val="24"/>
                <w:szCs w:val="24"/>
              </w:rPr>
              <w:t>.</w:t>
            </w:r>
          </w:p>
        </w:tc>
      </w:tr>
      <w:tr w:rsidR="009D166E" w:rsidTr="004C3FD2">
        <w:tc>
          <w:tcPr>
            <w:tcW w:w="2952" w:type="dxa"/>
          </w:tcPr>
          <w:p w:rsidR="009D166E" w:rsidRPr="00D56337" w:rsidRDefault="009D166E" w:rsidP="004C3FD2">
            <w:pPr>
              <w:rPr>
                <w:rFonts w:asciiTheme="majorBidi" w:hAnsiTheme="majorBidi" w:cstheme="majorBidi"/>
                <w:b/>
                <w:bCs/>
                <w:sz w:val="24"/>
                <w:szCs w:val="24"/>
              </w:rPr>
            </w:pPr>
            <w:r w:rsidRPr="00D56337">
              <w:rPr>
                <w:rFonts w:asciiTheme="majorBidi" w:hAnsiTheme="majorBidi" w:cstheme="majorBidi"/>
                <w:b/>
                <w:bCs/>
                <w:sz w:val="24"/>
                <w:szCs w:val="24"/>
              </w:rPr>
              <w:t>Liability:</w:t>
            </w:r>
          </w:p>
        </w:tc>
        <w:tc>
          <w:tcPr>
            <w:tcW w:w="2952" w:type="dxa"/>
          </w:tcPr>
          <w:p w:rsidR="009D166E" w:rsidRPr="00582648" w:rsidRDefault="009D166E" w:rsidP="005D17F6">
            <w:pPr>
              <w:rPr>
                <w:rFonts w:asciiTheme="majorBidi" w:hAnsiTheme="majorBidi" w:cstheme="majorBidi"/>
                <w:sz w:val="24"/>
                <w:szCs w:val="24"/>
              </w:rPr>
            </w:pPr>
            <w:r>
              <w:rPr>
                <w:rFonts w:asciiTheme="majorBidi" w:hAnsiTheme="majorBidi" w:cstheme="majorBidi"/>
                <w:sz w:val="24"/>
                <w:szCs w:val="24"/>
              </w:rPr>
              <w:t xml:space="preserve">No shareholder personal liability </w:t>
            </w:r>
            <w:r w:rsidR="005D17F6">
              <w:rPr>
                <w:rFonts w:asciiTheme="majorBidi" w:hAnsiTheme="majorBidi" w:cstheme="majorBidi"/>
                <w:sz w:val="24"/>
                <w:szCs w:val="24"/>
              </w:rPr>
              <w:t>unless the corporate veil is pierced or members hold watered shares which are shares that have not yet been fully paid up and thus creditors can look for the member’s assets but only to the amount due on the shares</w:t>
            </w:r>
          </w:p>
        </w:tc>
        <w:tc>
          <w:tcPr>
            <w:tcW w:w="2952" w:type="dxa"/>
          </w:tcPr>
          <w:p w:rsidR="009D166E" w:rsidRPr="00582648" w:rsidRDefault="00273E4B" w:rsidP="004C3FD2">
            <w:pPr>
              <w:rPr>
                <w:rFonts w:asciiTheme="majorBidi" w:hAnsiTheme="majorBidi" w:cstheme="majorBidi"/>
                <w:sz w:val="24"/>
                <w:szCs w:val="24"/>
              </w:rPr>
            </w:pPr>
            <w:r>
              <w:rPr>
                <w:rFonts w:asciiTheme="majorBidi" w:hAnsiTheme="majorBidi" w:cstheme="majorBidi"/>
                <w:sz w:val="24"/>
                <w:szCs w:val="24"/>
              </w:rPr>
              <w:t xml:space="preserve">Unlimited liability for shareholders. </w:t>
            </w:r>
          </w:p>
        </w:tc>
      </w:tr>
    </w:tbl>
    <w:p w:rsidR="009D166E" w:rsidRDefault="009D166E" w:rsidP="0001383A">
      <w:pPr>
        <w:rPr>
          <w:rFonts w:asciiTheme="majorBidi" w:hAnsiTheme="majorBidi" w:cstheme="majorBidi"/>
          <w:b/>
          <w:bCs/>
          <w:sz w:val="24"/>
          <w:szCs w:val="24"/>
        </w:rPr>
      </w:pPr>
    </w:p>
    <w:p w:rsidR="009D166E" w:rsidRDefault="009D166E" w:rsidP="009D166E">
      <w:pPr>
        <w:rPr>
          <w:rFonts w:asciiTheme="majorBidi" w:hAnsiTheme="majorBidi" w:cstheme="majorBidi"/>
          <w:b/>
          <w:bCs/>
          <w:sz w:val="24"/>
          <w:szCs w:val="24"/>
        </w:rPr>
      </w:pPr>
      <w:r>
        <w:rPr>
          <w:rFonts w:asciiTheme="majorBidi" w:hAnsiTheme="majorBidi" w:cstheme="majorBidi"/>
          <w:b/>
          <w:bCs/>
          <w:sz w:val="24"/>
          <w:szCs w:val="24"/>
        </w:rPr>
        <w:t>*also called (S.A.L.)</w:t>
      </w:r>
    </w:p>
    <w:p w:rsidR="009D166E" w:rsidRPr="0001383A" w:rsidRDefault="009D166E" w:rsidP="00F26BD7">
      <w:pPr>
        <w:rPr>
          <w:rFonts w:asciiTheme="majorBidi" w:hAnsiTheme="majorBidi" w:cstheme="majorBidi"/>
          <w:b/>
          <w:bCs/>
          <w:sz w:val="24"/>
          <w:szCs w:val="24"/>
        </w:rPr>
      </w:pPr>
      <w:r>
        <w:rPr>
          <w:rFonts w:asciiTheme="majorBidi" w:hAnsiTheme="majorBidi" w:cstheme="majorBidi"/>
          <w:b/>
          <w:bCs/>
          <w:sz w:val="24"/>
          <w:szCs w:val="24"/>
        </w:rPr>
        <w:t>*</w:t>
      </w:r>
      <w:r w:rsidR="00686C31">
        <w:rPr>
          <w:rFonts w:asciiTheme="majorBidi" w:hAnsiTheme="majorBidi" w:cstheme="majorBidi"/>
          <w:b/>
          <w:bCs/>
          <w:sz w:val="24"/>
          <w:szCs w:val="24"/>
        </w:rPr>
        <w:t>All banks in Lebanon are S.A.L</w:t>
      </w:r>
    </w:p>
    <w:sectPr w:rsidR="009D166E" w:rsidRPr="0001383A" w:rsidSect="005E0469">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52" w:rsidRDefault="00221352" w:rsidP="004B5B19">
      <w:pPr>
        <w:spacing w:after="0" w:line="240" w:lineRule="auto"/>
      </w:pPr>
      <w:r>
        <w:separator/>
      </w:r>
    </w:p>
  </w:endnote>
  <w:endnote w:type="continuationSeparator" w:id="0">
    <w:p w:rsidR="00221352" w:rsidRDefault="00221352" w:rsidP="004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242120"/>
      <w:docPartObj>
        <w:docPartGallery w:val="Page Numbers (Bottom of Page)"/>
        <w:docPartUnique/>
      </w:docPartObj>
    </w:sdtPr>
    <w:sdtEndPr>
      <w:rPr>
        <w:noProof/>
      </w:rPr>
    </w:sdtEndPr>
    <w:sdtContent>
      <w:p w:rsidR="004B5B19" w:rsidRDefault="004B5B19">
        <w:pPr>
          <w:pStyle w:val="Footer"/>
          <w:jc w:val="center"/>
        </w:pPr>
        <w:r>
          <w:fldChar w:fldCharType="begin"/>
        </w:r>
        <w:r>
          <w:instrText xml:space="preserve"> PAGE   \* MERGEFORMAT </w:instrText>
        </w:r>
        <w:r>
          <w:fldChar w:fldCharType="separate"/>
        </w:r>
        <w:r w:rsidR="00F10EA7">
          <w:rPr>
            <w:noProof/>
          </w:rPr>
          <w:t>5</w:t>
        </w:r>
        <w:r>
          <w:rPr>
            <w:noProof/>
          </w:rPr>
          <w:fldChar w:fldCharType="end"/>
        </w:r>
      </w:p>
    </w:sdtContent>
  </w:sdt>
  <w:p w:rsidR="004B5B19" w:rsidRDefault="004B5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52" w:rsidRDefault="00221352" w:rsidP="004B5B19">
      <w:pPr>
        <w:spacing w:after="0" w:line="240" w:lineRule="auto"/>
      </w:pPr>
      <w:r>
        <w:separator/>
      </w:r>
    </w:p>
  </w:footnote>
  <w:footnote w:type="continuationSeparator" w:id="0">
    <w:p w:rsidR="00221352" w:rsidRDefault="00221352" w:rsidP="004B5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01"/>
      </v:shape>
    </w:pict>
  </w:numPicBullet>
  <w:abstractNum w:abstractNumId="0">
    <w:nsid w:val="00A977A8"/>
    <w:multiLevelType w:val="hybridMultilevel"/>
    <w:tmpl w:val="6AFEF44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C111009"/>
    <w:multiLevelType w:val="hybridMultilevel"/>
    <w:tmpl w:val="3248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44"/>
    <w:rsid w:val="0001383A"/>
    <w:rsid w:val="00043E44"/>
    <w:rsid w:val="00086556"/>
    <w:rsid w:val="000B7BE6"/>
    <w:rsid w:val="000C2F8A"/>
    <w:rsid w:val="000D2901"/>
    <w:rsid w:val="000D3ABB"/>
    <w:rsid w:val="00114051"/>
    <w:rsid w:val="00120FFD"/>
    <w:rsid w:val="001362A8"/>
    <w:rsid w:val="00192AF4"/>
    <w:rsid w:val="00194548"/>
    <w:rsid w:val="00221352"/>
    <w:rsid w:val="00223EE1"/>
    <w:rsid w:val="00273E4B"/>
    <w:rsid w:val="00276521"/>
    <w:rsid w:val="00383931"/>
    <w:rsid w:val="003E2E5E"/>
    <w:rsid w:val="004A7CA7"/>
    <w:rsid w:val="004B5B19"/>
    <w:rsid w:val="00556319"/>
    <w:rsid w:val="00582648"/>
    <w:rsid w:val="005852A8"/>
    <w:rsid w:val="005D17F6"/>
    <w:rsid w:val="005D7512"/>
    <w:rsid w:val="005E0469"/>
    <w:rsid w:val="00673183"/>
    <w:rsid w:val="00686C31"/>
    <w:rsid w:val="006F3F70"/>
    <w:rsid w:val="00705566"/>
    <w:rsid w:val="00711670"/>
    <w:rsid w:val="007533E6"/>
    <w:rsid w:val="00804AF6"/>
    <w:rsid w:val="00863643"/>
    <w:rsid w:val="00865EF7"/>
    <w:rsid w:val="00872169"/>
    <w:rsid w:val="008A4603"/>
    <w:rsid w:val="008C3DF1"/>
    <w:rsid w:val="00937C0B"/>
    <w:rsid w:val="00961E2A"/>
    <w:rsid w:val="009753ED"/>
    <w:rsid w:val="009D166E"/>
    <w:rsid w:val="009F23EE"/>
    <w:rsid w:val="00A10E96"/>
    <w:rsid w:val="00A4274F"/>
    <w:rsid w:val="00AC545D"/>
    <w:rsid w:val="00B01576"/>
    <w:rsid w:val="00B2637E"/>
    <w:rsid w:val="00B42231"/>
    <w:rsid w:val="00B435F5"/>
    <w:rsid w:val="00BE094C"/>
    <w:rsid w:val="00C76924"/>
    <w:rsid w:val="00C90EDA"/>
    <w:rsid w:val="00C95261"/>
    <w:rsid w:val="00CD73FD"/>
    <w:rsid w:val="00D106C0"/>
    <w:rsid w:val="00D20118"/>
    <w:rsid w:val="00D56337"/>
    <w:rsid w:val="00D61313"/>
    <w:rsid w:val="00D7150E"/>
    <w:rsid w:val="00D9514F"/>
    <w:rsid w:val="00DF6928"/>
    <w:rsid w:val="00E850A9"/>
    <w:rsid w:val="00E96D8D"/>
    <w:rsid w:val="00F10EA7"/>
    <w:rsid w:val="00F26BD7"/>
    <w:rsid w:val="00F52AC0"/>
    <w:rsid w:val="00FA3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44"/>
    <w:pPr>
      <w:ind w:left="720"/>
      <w:contextualSpacing/>
    </w:pPr>
  </w:style>
  <w:style w:type="table" w:styleId="TableGrid">
    <w:name w:val="Table Grid"/>
    <w:basedOn w:val="TableNormal"/>
    <w:uiPriority w:val="59"/>
    <w:rsid w:val="000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E046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0469"/>
    <w:rPr>
      <w:rFonts w:eastAsiaTheme="minorEastAsia"/>
      <w:lang w:eastAsia="ja-JP"/>
    </w:rPr>
  </w:style>
  <w:style w:type="paragraph" w:styleId="BalloonText">
    <w:name w:val="Balloon Text"/>
    <w:basedOn w:val="Normal"/>
    <w:link w:val="BalloonTextChar"/>
    <w:uiPriority w:val="99"/>
    <w:semiHidden/>
    <w:unhideWhenUsed/>
    <w:rsid w:val="005E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69"/>
    <w:rPr>
      <w:rFonts w:ascii="Tahoma" w:hAnsi="Tahoma" w:cs="Tahoma"/>
      <w:sz w:val="16"/>
      <w:szCs w:val="16"/>
    </w:rPr>
  </w:style>
  <w:style w:type="paragraph" w:styleId="Header">
    <w:name w:val="header"/>
    <w:basedOn w:val="Normal"/>
    <w:link w:val="HeaderChar"/>
    <w:uiPriority w:val="99"/>
    <w:unhideWhenUsed/>
    <w:rsid w:val="004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B19"/>
  </w:style>
  <w:style w:type="paragraph" w:styleId="Footer">
    <w:name w:val="footer"/>
    <w:basedOn w:val="Normal"/>
    <w:link w:val="FooterChar"/>
    <w:uiPriority w:val="99"/>
    <w:unhideWhenUsed/>
    <w:rsid w:val="004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44"/>
    <w:pPr>
      <w:ind w:left="720"/>
      <w:contextualSpacing/>
    </w:pPr>
  </w:style>
  <w:style w:type="table" w:styleId="TableGrid">
    <w:name w:val="Table Grid"/>
    <w:basedOn w:val="TableNormal"/>
    <w:uiPriority w:val="59"/>
    <w:rsid w:val="000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E046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0469"/>
    <w:rPr>
      <w:rFonts w:eastAsiaTheme="minorEastAsia"/>
      <w:lang w:eastAsia="ja-JP"/>
    </w:rPr>
  </w:style>
  <w:style w:type="paragraph" w:styleId="BalloonText">
    <w:name w:val="Balloon Text"/>
    <w:basedOn w:val="Normal"/>
    <w:link w:val="BalloonTextChar"/>
    <w:uiPriority w:val="99"/>
    <w:semiHidden/>
    <w:unhideWhenUsed/>
    <w:rsid w:val="005E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69"/>
    <w:rPr>
      <w:rFonts w:ascii="Tahoma" w:hAnsi="Tahoma" w:cs="Tahoma"/>
      <w:sz w:val="16"/>
      <w:szCs w:val="16"/>
    </w:rPr>
  </w:style>
  <w:style w:type="paragraph" w:styleId="Header">
    <w:name w:val="header"/>
    <w:basedOn w:val="Normal"/>
    <w:link w:val="HeaderChar"/>
    <w:uiPriority w:val="99"/>
    <w:unhideWhenUsed/>
    <w:rsid w:val="004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B19"/>
  </w:style>
  <w:style w:type="paragraph" w:styleId="Footer">
    <w:name w:val="footer"/>
    <w:basedOn w:val="Normal"/>
    <w:link w:val="FooterChar"/>
    <w:uiPriority w:val="99"/>
    <w:unhideWhenUsed/>
    <w:rsid w:val="004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E8157C5B3B4393A41BB84FB07EB321"/>
        <w:category>
          <w:name w:val="General"/>
          <w:gallery w:val="placeholder"/>
        </w:category>
        <w:types>
          <w:type w:val="bbPlcHdr"/>
        </w:types>
        <w:behaviors>
          <w:behavior w:val="content"/>
        </w:behaviors>
        <w:guid w:val="{38009C27-EFED-4D9F-9E3E-B90CFF450340}"/>
      </w:docPartPr>
      <w:docPartBody>
        <w:p w:rsidR="003C13A1" w:rsidRDefault="005B0F61" w:rsidP="005B0F61">
          <w:pPr>
            <w:pStyle w:val="9EE8157C5B3B4393A41BB84FB07EB321"/>
          </w:pPr>
          <w:r>
            <w:rPr>
              <w:rFonts w:asciiTheme="majorHAnsi" w:eastAsiaTheme="majorEastAsia" w:hAnsiTheme="majorHAnsi" w:cstheme="majorBidi"/>
              <w:sz w:val="80"/>
              <w:szCs w:val="80"/>
            </w:rPr>
            <w:t>[Type the document title]</w:t>
          </w:r>
        </w:p>
      </w:docPartBody>
    </w:docPart>
    <w:docPart>
      <w:docPartPr>
        <w:name w:val="EFA9919970A74473AB129710B8C10C87"/>
        <w:category>
          <w:name w:val="General"/>
          <w:gallery w:val="placeholder"/>
        </w:category>
        <w:types>
          <w:type w:val="bbPlcHdr"/>
        </w:types>
        <w:behaviors>
          <w:behavior w:val="content"/>
        </w:behaviors>
        <w:guid w:val="{B83DB40B-F8E5-44AF-B742-BA2C4200BCE1}"/>
      </w:docPartPr>
      <w:docPartBody>
        <w:p w:rsidR="003C13A1" w:rsidRDefault="005B0F61" w:rsidP="005B0F61">
          <w:pPr>
            <w:pStyle w:val="EFA9919970A74473AB129710B8C10C87"/>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61"/>
    <w:rsid w:val="003C13A1"/>
    <w:rsid w:val="005B0F61"/>
    <w:rsid w:val="008651C1"/>
    <w:rsid w:val="00EF1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69D6C9FCB64BBE9BDAAFC301746988">
    <w:name w:val="6F69D6C9FCB64BBE9BDAAFC301746988"/>
    <w:rsid w:val="005B0F61"/>
  </w:style>
  <w:style w:type="paragraph" w:customStyle="1" w:styleId="9EE8157C5B3B4393A41BB84FB07EB321">
    <w:name w:val="9EE8157C5B3B4393A41BB84FB07EB321"/>
    <w:rsid w:val="005B0F61"/>
  </w:style>
  <w:style w:type="paragraph" w:customStyle="1" w:styleId="C699502F1FF04CBA93056611D23B28CC">
    <w:name w:val="C699502F1FF04CBA93056611D23B28CC"/>
    <w:rsid w:val="005B0F61"/>
  </w:style>
  <w:style w:type="paragraph" w:customStyle="1" w:styleId="EFA9919970A74473AB129710B8C10C87">
    <w:name w:val="EFA9919970A74473AB129710B8C10C87"/>
    <w:rsid w:val="005B0F61"/>
  </w:style>
  <w:style w:type="paragraph" w:customStyle="1" w:styleId="BE4554CA96EC4CD79E66D24937481CC0">
    <w:name w:val="BE4554CA96EC4CD79E66D24937481CC0"/>
    <w:rsid w:val="005B0F61"/>
  </w:style>
  <w:style w:type="paragraph" w:customStyle="1" w:styleId="73654FF27E50444580487FCF5D2A3198">
    <w:name w:val="73654FF27E50444580487FCF5D2A3198"/>
    <w:rsid w:val="005B0F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69D6C9FCB64BBE9BDAAFC301746988">
    <w:name w:val="6F69D6C9FCB64BBE9BDAAFC301746988"/>
    <w:rsid w:val="005B0F61"/>
  </w:style>
  <w:style w:type="paragraph" w:customStyle="1" w:styleId="9EE8157C5B3B4393A41BB84FB07EB321">
    <w:name w:val="9EE8157C5B3B4393A41BB84FB07EB321"/>
    <w:rsid w:val="005B0F61"/>
  </w:style>
  <w:style w:type="paragraph" w:customStyle="1" w:styleId="C699502F1FF04CBA93056611D23B28CC">
    <w:name w:val="C699502F1FF04CBA93056611D23B28CC"/>
    <w:rsid w:val="005B0F61"/>
  </w:style>
  <w:style w:type="paragraph" w:customStyle="1" w:styleId="EFA9919970A74473AB129710B8C10C87">
    <w:name w:val="EFA9919970A74473AB129710B8C10C87"/>
    <w:rsid w:val="005B0F61"/>
  </w:style>
  <w:style w:type="paragraph" w:customStyle="1" w:styleId="BE4554CA96EC4CD79E66D24937481CC0">
    <w:name w:val="BE4554CA96EC4CD79E66D24937481CC0"/>
    <w:rsid w:val="005B0F61"/>
  </w:style>
  <w:style w:type="paragraph" w:customStyle="1" w:styleId="73654FF27E50444580487FCF5D2A3198">
    <w:name w:val="73654FF27E50444580487FCF5D2A3198"/>
    <w:rsid w:val="005B0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357C8-216F-42C5-9559-2CD00071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Lebanese and American Companies</dc:title>
  <dc:creator>Rayan Harb</dc:creator>
  <cp:lastModifiedBy>HP</cp:lastModifiedBy>
  <cp:revision>11</cp:revision>
  <dcterms:created xsi:type="dcterms:W3CDTF">2013-05-08T15:14:00Z</dcterms:created>
  <dcterms:modified xsi:type="dcterms:W3CDTF">2013-05-08T15:59:00Z</dcterms:modified>
</cp:coreProperties>
</file>